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F" w:rsidRPr="00933C1F" w:rsidRDefault="00F60A20" w:rsidP="00F60A20">
      <w:pPr>
        <w:spacing w:after="0" w:line="240" w:lineRule="auto"/>
        <w:contextualSpacing/>
        <w:jc w:val="center"/>
        <w:rPr>
          <w:rFonts w:ascii="Times New Roman" w:eastAsia="Calibri" w:hAnsi="Times New Roman" w:cs="Times New Roman"/>
          <w:sz w:val="28"/>
          <w:szCs w:val="28"/>
          <w:lang w:val="uk-UA"/>
        </w:rPr>
      </w:pPr>
      <w:r w:rsidRPr="00F60A20">
        <w:rPr>
          <w:rFonts w:ascii="Times New Roman" w:eastAsia="Calibri" w:hAnsi="Times New Roman" w:cs="Times New Roman"/>
          <w:sz w:val="28"/>
          <w:szCs w:val="28"/>
          <w:lang w:val="uk-UA"/>
        </w:rPr>
        <w:object w:dxaOrig="8955"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2.25pt" o:ole="">
            <v:imagedata r:id="rId9" o:title=""/>
          </v:shape>
          <o:OLEObject Type="Embed" ProgID="Acrobat.Document.DC" ShapeID="_x0000_i1025" DrawAspect="Content" ObjectID="_1718619145" r:id="rId10"/>
        </w:object>
      </w:r>
    </w:p>
    <w:p w:rsidR="00F60A20" w:rsidRDefault="00F60A20" w:rsidP="00933C1F">
      <w:pPr>
        <w:spacing w:after="0" w:line="240" w:lineRule="auto"/>
        <w:contextualSpacing/>
        <w:rPr>
          <w:rFonts w:ascii="Times New Roman" w:eastAsia="Calibri" w:hAnsi="Times New Roman" w:cs="Times New Roman"/>
          <w:sz w:val="28"/>
          <w:szCs w:val="28"/>
          <w:lang w:val="uk-UA"/>
        </w:rPr>
      </w:pPr>
    </w:p>
    <w:p w:rsidR="00F60A20" w:rsidRDefault="00F60A20" w:rsidP="00933C1F">
      <w:pPr>
        <w:spacing w:after="0" w:line="240" w:lineRule="auto"/>
        <w:contextualSpacing/>
        <w:rPr>
          <w:rFonts w:ascii="Times New Roman" w:eastAsia="Calibri" w:hAnsi="Times New Roman" w:cs="Times New Roman"/>
          <w:sz w:val="28"/>
          <w:szCs w:val="28"/>
          <w:lang w:val="uk-UA"/>
        </w:rPr>
      </w:pPr>
    </w:p>
    <w:p w:rsidR="00F60A20" w:rsidRDefault="00F60A20" w:rsidP="00933C1F">
      <w:pPr>
        <w:spacing w:after="0" w:line="240" w:lineRule="auto"/>
        <w:contextualSpacing/>
        <w:rPr>
          <w:rFonts w:ascii="Times New Roman" w:eastAsia="Calibri" w:hAnsi="Times New Roman" w:cs="Times New Roman"/>
          <w:sz w:val="28"/>
          <w:szCs w:val="28"/>
          <w:lang w:val="uk-UA"/>
        </w:rPr>
      </w:pPr>
    </w:p>
    <w:p w:rsidR="00F60A20" w:rsidRDefault="00F60A20" w:rsidP="00933C1F">
      <w:pPr>
        <w:spacing w:after="0" w:line="240" w:lineRule="auto"/>
        <w:contextualSpacing/>
        <w:rPr>
          <w:rFonts w:ascii="Times New Roman" w:eastAsia="Calibri" w:hAnsi="Times New Roman" w:cs="Times New Roman"/>
          <w:sz w:val="28"/>
          <w:szCs w:val="28"/>
          <w:lang w:val="uk-UA"/>
        </w:rPr>
      </w:pPr>
    </w:p>
    <w:p w:rsidR="000A3652" w:rsidRDefault="000A3652" w:rsidP="00FE7626">
      <w:pPr>
        <w:spacing w:after="0" w:line="240" w:lineRule="auto"/>
        <w:rPr>
          <w:rFonts w:ascii="Times New Roman" w:hAnsi="Times New Roman" w:cs="Times New Roman"/>
          <w:b/>
          <w:bCs/>
          <w:sz w:val="28"/>
          <w:szCs w:val="28"/>
          <w:lang w:val="uk-UA"/>
        </w:rPr>
      </w:pPr>
    </w:p>
    <w:p w:rsidR="00F97BD6" w:rsidRDefault="00F97BD6" w:rsidP="00FE7626">
      <w:pPr>
        <w:spacing w:after="0" w:line="240" w:lineRule="auto"/>
        <w:rPr>
          <w:rFonts w:ascii="Times New Roman" w:hAnsi="Times New Roman" w:cs="Times New Roman"/>
          <w:b/>
          <w:bCs/>
          <w:sz w:val="28"/>
          <w:szCs w:val="28"/>
          <w:lang w:val="uk-UA"/>
        </w:rPr>
        <w:sectPr w:rsidR="00F97BD6" w:rsidSect="00934725">
          <w:headerReference w:type="default" r:id="rId11"/>
          <w:pgSz w:w="11906" w:h="16838"/>
          <w:pgMar w:top="1134" w:right="567" w:bottom="1134" w:left="1701" w:header="709" w:footer="709" w:gutter="0"/>
          <w:cols w:space="708"/>
          <w:titlePg/>
          <w:docGrid w:linePitch="360"/>
        </w:sectPr>
      </w:pPr>
      <w:bookmarkStart w:id="0" w:name="_GoBack"/>
      <w:bookmarkEnd w:id="0"/>
    </w:p>
    <w:p w:rsidR="00F97BD6" w:rsidRPr="00F97BD6" w:rsidRDefault="00F97BD6" w:rsidP="00D75350">
      <w:pPr>
        <w:pStyle w:val="1"/>
        <w:spacing w:before="0" w:line="240" w:lineRule="auto"/>
        <w:contextualSpacing/>
        <w:jc w:val="center"/>
        <w:rPr>
          <w:rFonts w:ascii="Times New Roman" w:hAnsi="Times New Roman" w:cs="Times New Roman"/>
          <w:lang w:val="uk-UA"/>
        </w:rPr>
      </w:pPr>
      <w:bookmarkStart w:id="1" w:name="_Toc69656512"/>
      <w:r w:rsidRPr="00F97BD6">
        <w:rPr>
          <w:rFonts w:ascii="Times New Roman" w:hAnsi="Times New Roman" w:cs="Times New Roman"/>
          <w:lang w:val="uk-UA"/>
        </w:rPr>
        <w:lastRenderedPageBreak/>
        <w:t>ЗМІСТ</w:t>
      </w:r>
      <w:bookmarkEnd w:id="1"/>
    </w:p>
    <w:sdt>
      <w:sdtPr>
        <w:rPr>
          <w:rFonts w:asciiTheme="minorHAnsi" w:eastAsiaTheme="minorHAnsi" w:hAnsiTheme="minorHAnsi" w:cstheme="minorBidi"/>
          <w:b w:val="0"/>
          <w:bCs w:val="0"/>
          <w:color w:val="auto"/>
          <w:sz w:val="22"/>
          <w:szCs w:val="22"/>
          <w:lang w:eastAsia="en-US"/>
        </w:rPr>
        <w:id w:val="1068616851"/>
        <w:docPartObj>
          <w:docPartGallery w:val="Table of Contents"/>
          <w:docPartUnique/>
        </w:docPartObj>
      </w:sdtPr>
      <w:sdtEndPr/>
      <w:sdtContent>
        <w:p w:rsidR="00F97BD6" w:rsidRPr="003C76A6" w:rsidRDefault="00F97BD6" w:rsidP="00D75350">
          <w:pPr>
            <w:pStyle w:val="ae"/>
            <w:spacing w:before="0" w:line="240" w:lineRule="auto"/>
            <w:contextualSpacing/>
            <w:rPr>
              <w:rFonts w:ascii="Times New Roman" w:hAnsi="Times New Roman" w:cs="Times New Roman"/>
            </w:rPr>
          </w:pPr>
        </w:p>
        <w:p w:rsidR="003C76A6" w:rsidRPr="003C76A6" w:rsidRDefault="00F97BD6">
          <w:pPr>
            <w:pStyle w:val="14"/>
            <w:tabs>
              <w:tab w:val="right" w:leader="dot" w:pos="9628"/>
            </w:tabs>
            <w:rPr>
              <w:rFonts w:ascii="Times New Roman" w:eastAsiaTheme="minorEastAsia" w:hAnsi="Times New Roman" w:cs="Times New Roman"/>
              <w:noProof/>
              <w:sz w:val="28"/>
              <w:szCs w:val="28"/>
              <w:lang w:eastAsia="ru-RU"/>
            </w:rPr>
          </w:pPr>
          <w:r w:rsidRPr="003C76A6">
            <w:rPr>
              <w:rFonts w:ascii="Times New Roman" w:hAnsi="Times New Roman" w:cs="Times New Roman"/>
              <w:b/>
              <w:sz w:val="28"/>
              <w:szCs w:val="28"/>
            </w:rPr>
            <w:fldChar w:fldCharType="begin"/>
          </w:r>
          <w:r w:rsidRPr="003C76A6">
            <w:rPr>
              <w:rFonts w:ascii="Times New Roman" w:hAnsi="Times New Roman" w:cs="Times New Roman"/>
              <w:b/>
              <w:sz w:val="28"/>
              <w:szCs w:val="28"/>
            </w:rPr>
            <w:instrText xml:space="preserve"> TOC \o "1-3" \h \z \u </w:instrText>
          </w:r>
          <w:r w:rsidRPr="003C76A6">
            <w:rPr>
              <w:rFonts w:ascii="Times New Roman" w:hAnsi="Times New Roman" w:cs="Times New Roman"/>
              <w:b/>
              <w:sz w:val="28"/>
              <w:szCs w:val="28"/>
            </w:rPr>
            <w:fldChar w:fldCharType="separate"/>
          </w:r>
          <w:hyperlink w:anchor="_Toc69656512" w:history="1">
            <w:r w:rsidR="003C76A6" w:rsidRPr="003C76A6">
              <w:rPr>
                <w:rStyle w:val="a7"/>
                <w:rFonts w:ascii="Times New Roman" w:hAnsi="Times New Roman" w:cs="Times New Roman"/>
                <w:noProof/>
                <w:sz w:val="28"/>
                <w:szCs w:val="28"/>
                <w:lang w:val="uk-UA"/>
              </w:rPr>
              <w:t>ЗМІСТ</w:t>
            </w:r>
            <w:r w:rsidR="003C76A6" w:rsidRPr="003C76A6">
              <w:rPr>
                <w:rFonts w:ascii="Times New Roman" w:hAnsi="Times New Roman" w:cs="Times New Roman"/>
                <w:noProof/>
                <w:webHidden/>
                <w:sz w:val="28"/>
                <w:szCs w:val="28"/>
              </w:rPr>
              <w:tab/>
            </w:r>
            <w:r w:rsidR="003C76A6" w:rsidRPr="003C76A6">
              <w:rPr>
                <w:rFonts w:ascii="Times New Roman" w:hAnsi="Times New Roman" w:cs="Times New Roman"/>
                <w:noProof/>
                <w:webHidden/>
                <w:sz w:val="28"/>
                <w:szCs w:val="28"/>
              </w:rPr>
              <w:fldChar w:fldCharType="begin"/>
            </w:r>
            <w:r w:rsidR="003C76A6" w:rsidRPr="003C76A6">
              <w:rPr>
                <w:rFonts w:ascii="Times New Roman" w:hAnsi="Times New Roman" w:cs="Times New Roman"/>
                <w:noProof/>
                <w:webHidden/>
                <w:sz w:val="28"/>
                <w:szCs w:val="28"/>
              </w:rPr>
              <w:instrText xml:space="preserve"> PAGEREF _Toc69656512 \h </w:instrText>
            </w:r>
            <w:r w:rsidR="003C76A6" w:rsidRPr="003C76A6">
              <w:rPr>
                <w:rFonts w:ascii="Times New Roman" w:hAnsi="Times New Roman" w:cs="Times New Roman"/>
                <w:noProof/>
                <w:webHidden/>
                <w:sz w:val="28"/>
                <w:szCs w:val="28"/>
              </w:rPr>
            </w:r>
            <w:r w:rsidR="003C76A6" w:rsidRPr="003C76A6">
              <w:rPr>
                <w:rFonts w:ascii="Times New Roman" w:hAnsi="Times New Roman" w:cs="Times New Roman"/>
                <w:noProof/>
                <w:webHidden/>
                <w:sz w:val="28"/>
                <w:szCs w:val="28"/>
              </w:rPr>
              <w:fldChar w:fldCharType="separate"/>
            </w:r>
            <w:r w:rsidR="003C76A6" w:rsidRPr="003C76A6">
              <w:rPr>
                <w:rFonts w:ascii="Times New Roman" w:hAnsi="Times New Roman" w:cs="Times New Roman"/>
                <w:noProof/>
                <w:webHidden/>
                <w:sz w:val="28"/>
                <w:szCs w:val="28"/>
              </w:rPr>
              <w:t>3</w:t>
            </w:r>
            <w:r w:rsidR="003C76A6" w:rsidRPr="003C76A6">
              <w:rPr>
                <w:rFonts w:ascii="Times New Roman" w:hAnsi="Times New Roman" w:cs="Times New Roman"/>
                <w:noProof/>
                <w:webHidden/>
                <w:sz w:val="28"/>
                <w:szCs w:val="28"/>
              </w:rPr>
              <w:fldChar w:fldCharType="end"/>
            </w:r>
          </w:hyperlink>
        </w:p>
        <w:p w:rsidR="003C76A6" w:rsidRPr="003C76A6" w:rsidRDefault="00F471D6">
          <w:pPr>
            <w:pStyle w:val="14"/>
            <w:tabs>
              <w:tab w:val="right" w:leader="dot" w:pos="9628"/>
            </w:tabs>
            <w:rPr>
              <w:rFonts w:ascii="Times New Roman" w:eastAsiaTheme="minorEastAsia" w:hAnsi="Times New Roman" w:cs="Times New Roman"/>
              <w:noProof/>
              <w:sz w:val="28"/>
              <w:szCs w:val="28"/>
              <w:lang w:eastAsia="ru-RU"/>
            </w:rPr>
          </w:pPr>
          <w:hyperlink w:anchor="_Toc69656513" w:history="1">
            <w:r w:rsidR="003C76A6" w:rsidRPr="003C76A6">
              <w:rPr>
                <w:rStyle w:val="a7"/>
                <w:rFonts w:ascii="Times New Roman" w:eastAsia="Times New Roman" w:hAnsi="Times New Roman" w:cs="Times New Roman"/>
                <w:noProof/>
                <w:sz w:val="28"/>
                <w:szCs w:val="28"/>
                <w:lang w:val="uk-UA"/>
              </w:rPr>
              <w:t>ПОЯСНЮВАЛЬНА ЗАПИСКА</w:t>
            </w:r>
            <w:r w:rsidR="003C76A6" w:rsidRPr="003C76A6">
              <w:rPr>
                <w:rFonts w:ascii="Times New Roman" w:hAnsi="Times New Roman" w:cs="Times New Roman"/>
                <w:noProof/>
                <w:webHidden/>
                <w:sz w:val="28"/>
                <w:szCs w:val="28"/>
              </w:rPr>
              <w:tab/>
            </w:r>
            <w:r w:rsidR="003C76A6" w:rsidRPr="003C76A6">
              <w:rPr>
                <w:rFonts w:ascii="Times New Roman" w:hAnsi="Times New Roman" w:cs="Times New Roman"/>
                <w:noProof/>
                <w:webHidden/>
                <w:sz w:val="28"/>
                <w:szCs w:val="28"/>
              </w:rPr>
              <w:fldChar w:fldCharType="begin"/>
            </w:r>
            <w:r w:rsidR="003C76A6" w:rsidRPr="003C76A6">
              <w:rPr>
                <w:rFonts w:ascii="Times New Roman" w:hAnsi="Times New Roman" w:cs="Times New Roman"/>
                <w:noProof/>
                <w:webHidden/>
                <w:sz w:val="28"/>
                <w:szCs w:val="28"/>
              </w:rPr>
              <w:instrText xml:space="preserve"> PAGEREF _Toc69656513 \h </w:instrText>
            </w:r>
            <w:r w:rsidR="003C76A6" w:rsidRPr="003C76A6">
              <w:rPr>
                <w:rFonts w:ascii="Times New Roman" w:hAnsi="Times New Roman" w:cs="Times New Roman"/>
                <w:noProof/>
                <w:webHidden/>
                <w:sz w:val="28"/>
                <w:szCs w:val="28"/>
              </w:rPr>
            </w:r>
            <w:r w:rsidR="003C76A6" w:rsidRPr="003C76A6">
              <w:rPr>
                <w:rFonts w:ascii="Times New Roman" w:hAnsi="Times New Roman" w:cs="Times New Roman"/>
                <w:noProof/>
                <w:webHidden/>
                <w:sz w:val="28"/>
                <w:szCs w:val="28"/>
              </w:rPr>
              <w:fldChar w:fldCharType="separate"/>
            </w:r>
            <w:r w:rsidR="003C76A6" w:rsidRPr="003C76A6">
              <w:rPr>
                <w:rFonts w:ascii="Times New Roman" w:hAnsi="Times New Roman" w:cs="Times New Roman"/>
                <w:noProof/>
                <w:webHidden/>
                <w:sz w:val="28"/>
                <w:szCs w:val="28"/>
              </w:rPr>
              <w:t>4</w:t>
            </w:r>
            <w:r w:rsidR="003C76A6" w:rsidRPr="003C76A6">
              <w:rPr>
                <w:rFonts w:ascii="Times New Roman" w:hAnsi="Times New Roman" w:cs="Times New Roman"/>
                <w:noProof/>
                <w:webHidden/>
                <w:sz w:val="28"/>
                <w:szCs w:val="28"/>
              </w:rPr>
              <w:fldChar w:fldCharType="end"/>
            </w:r>
          </w:hyperlink>
        </w:p>
        <w:p w:rsidR="003C76A6" w:rsidRPr="003C76A6" w:rsidRDefault="00F471D6">
          <w:pPr>
            <w:pStyle w:val="14"/>
            <w:tabs>
              <w:tab w:val="right" w:leader="dot" w:pos="9628"/>
            </w:tabs>
            <w:rPr>
              <w:rFonts w:ascii="Times New Roman" w:eastAsiaTheme="minorEastAsia" w:hAnsi="Times New Roman" w:cs="Times New Roman"/>
              <w:noProof/>
              <w:sz w:val="28"/>
              <w:szCs w:val="28"/>
              <w:lang w:eastAsia="ru-RU"/>
            </w:rPr>
          </w:pPr>
          <w:hyperlink w:anchor="_Toc69656514" w:history="1">
            <w:r w:rsidR="003C76A6" w:rsidRPr="003C76A6">
              <w:rPr>
                <w:rStyle w:val="a7"/>
                <w:rFonts w:ascii="Times New Roman" w:eastAsia="Times New Roman" w:hAnsi="Times New Roman" w:cs="Times New Roman"/>
                <w:noProof/>
                <w:sz w:val="28"/>
                <w:szCs w:val="28"/>
                <w:lang w:val="uk-UA"/>
              </w:rPr>
              <w:t>КРИТЕРІЇ ТА ПОРЯДОК ОЦІНЮВАННЯ, СТРУКТУРА ОЦІНКИ</w:t>
            </w:r>
            <w:r w:rsidR="003C76A6" w:rsidRPr="003C76A6">
              <w:rPr>
                <w:rFonts w:ascii="Times New Roman" w:hAnsi="Times New Roman" w:cs="Times New Roman"/>
                <w:noProof/>
                <w:webHidden/>
                <w:sz w:val="28"/>
                <w:szCs w:val="28"/>
              </w:rPr>
              <w:tab/>
            </w:r>
            <w:r w:rsidR="003C76A6" w:rsidRPr="003C76A6">
              <w:rPr>
                <w:rFonts w:ascii="Times New Roman" w:hAnsi="Times New Roman" w:cs="Times New Roman"/>
                <w:noProof/>
                <w:webHidden/>
                <w:sz w:val="28"/>
                <w:szCs w:val="28"/>
              </w:rPr>
              <w:fldChar w:fldCharType="begin"/>
            </w:r>
            <w:r w:rsidR="003C76A6" w:rsidRPr="003C76A6">
              <w:rPr>
                <w:rFonts w:ascii="Times New Roman" w:hAnsi="Times New Roman" w:cs="Times New Roman"/>
                <w:noProof/>
                <w:webHidden/>
                <w:sz w:val="28"/>
                <w:szCs w:val="28"/>
              </w:rPr>
              <w:instrText xml:space="preserve"> PAGEREF _Toc69656514 \h </w:instrText>
            </w:r>
            <w:r w:rsidR="003C76A6" w:rsidRPr="003C76A6">
              <w:rPr>
                <w:rFonts w:ascii="Times New Roman" w:hAnsi="Times New Roman" w:cs="Times New Roman"/>
                <w:noProof/>
                <w:webHidden/>
                <w:sz w:val="28"/>
                <w:szCs w:val="28"/>
              </w:rPr>
            </w:r>
            <w:r w:rsidR="003C76A6" w:rsidRPr="003C76A6">
              <w:rPr>
                <w:rFonts w:ascii="Times New Roman" w:hAnsi="Times New Roman" w:cs="Times New Roman"/>
                <w:noProof/>
                <w:webHidden/>
                <w:sz w:val="28"/>
                <w:szCs w:val="28"/>
              </w:rPr>
              <w:fldChar w:fldCharType="separate"/>
            </w:r>
            <w:r w:rsidR="003C76A6" w:rsidRPr="003C76A6">
              <w:rPr>
                <w:rFonts w:ascii="Times New Roman" w:hAnsi="Times New Roman" w:cs="Times New Roman"/>
                <w:noProof/>
                <w:webHidden/>
                <w:sz w:val="28"/>
                <w:szCs w:val="28"/>
              </w:rPr>
              <w:t>6</w:t>
            </w:r>
            <w:r w:rsidR="003C76A6" w:rsidRPr="003C76A6">
              <w:rPr>
                <w:rFonts w:ascii="Times New Roman" w:hAnsi="Times New Roman" w:cs="Times New Roman"/>
                <w:noProof/>
                <w:webHidden/>
                <w:sz w:val="28"/>
                <w:szCs w:val="28"/>
              </w:rPr>
              <w:fldChar w:fldCharType="end"/>
            </w:r>
          </w:hyperlink>
        </w:p>
        <w:p w:rsidR="003C76A6" w:rsidRPr="003C76A6" w:rsidRDefault="00F471D6">
          <w:pPr>
            <w:pStyle w:val="14"/>
            <w:tabs>
              <w:tab w:val="right" w:leader="dot" w:pos="9628"/>
            </w:tabs>
            <w:rPr>
              <w:rFonts w:ascii="Times New Roman" w:eastAsiaTheme="minorEastAsia" w:hAnsi="Times New Roman" w:cs="Times New Roman"/>
              <w:noProof/>
              <w:sz w:val="28"/>
              <w:szCs w:val="28"/>
              <w:lang w:eastAsia="ru-RU"/>
            </w:rPr>
          </w:pPr>
          <w:hyperlink w:anchor="_Toc69656515" w:history="1">
            <w:r w:rsidR="003C76A6" w:rsidRPr="003C76A6">
              <w:rPr>
                <w:rStyle w:val="a7"/>
                <w:rFonts w:ascii="Times New Roman" w:eastAsia="Calibri" w:hAnsi="Times New Roman" w:cs="Times New Roman"/>
                <w:noProof/>
                <w:sz w:val="28"/>
                <w:szCs w:val="28"/>
                <w:lang w:val="uk-UA"/>
              </w:rPr>
              <w:t>ПЕРЕЛІК ПИТАНЬ ДО ВСТУПНОГО ІСПИТУ</w:t>
            </w:r>
            <w:r w:rsidR="003C76A6" w:rsidRPr="003C76A6">
              <w:rPr>
                <w:rFonts w:ascii="Times New Roman" w:hAnsi="Times New Roman" w:cs="Times New Roman"/>
                <w:noProof/>
                <w:webHidden/>
                <w:sz w:val="28"/>
                <w:szCs w:val="28"/>
              </w:rPr>
              <w:tab/>
            </w:r>
            <w:r w:rsidR="003C76A6" w:rsidRPr="003C76A6">
              <w:rPr>
                <w:rFonts w:ascii="Times New Roman" w:hAnsi="Times New Roman" w:cs="Times New Roman"/>
                <w:noProof/>
                <w:webHidden/>
                <w:sz w:val="28"/>
                <w:szCs w:val="28"/>
              </w:rPr>
              <w:fldChar w:fldCharType="begin"/>
            </w:r>
            <w:r w:rsidR="003C76A6" w:rsidRPr="003C76A6">
              <w:rPr>
                <w:rFonts w:ascii="Times New Roman" w:hAnsi="Times New Roman" w:cs="Times New Roman"/>
                <w:noProof/>
                <w:webHidden/>
                <w:sz w:val="28"/>
                <w:szCs w:val="28"/>
              </w:rPr>
              <w:instrText xml:space="preserve"> PAGEREF _Toc69656515 \h </w:instrText>
            </w:r>
            <w:r w:rsidR="003C76A6" w:rsidRPr="003C76A6">
              <w:rPr>
                <w:rFonts w:ascii="Times New Roman" w:hAnsi="Times New Roman" w:cs="Times New Roman"/>
                <w:noProof/>
                <w:webHidden/>
                <w:sz w:val="28"/>
                <w:szCs w:val="28"/>
              </w:rPr>
            </w:r>
            <w:r w:rsidR="003C76A6" w:rsidRPr="003C76A6">
              <w:rPr>
                <w:rFonts w:ascii="Times New Roman" w:hAnsi="Times New Roman" w:cs="Times New Roman"/>
                <w:noProof/>
                <w:webHidden/>
                <w:sz w:val="28"/>
                <w:szCs w:val="28"/>
              </w:rPr>
              <w:fldChar w:fldCharType="separate"/>
            </w:r>
            <w:r w:rsidR="003C76A6" w:rsidRPr="003C76A6">
              <w:rPr>
                <w:rFonts w:ascii="Times New Roman" w:hAnsi="Times New Roman" w:cs="Times New Roman"/>
                <w:noProof/>
                <w:webHidden/>
                <w:sz w:val="28"/>
                <w:szCs w:val="28"/>
              </w:rPr>
              <w:t>9</w:t>
            </w:r>
            <w:r w:rsidR="003C76A6" w:rsidRPr="003C76A6">
              <w:rPr>
                <w:rFonts w:ascii="Times New Roman" w:hAnsi="Times New Roman" w:cs="Times New Roman"/>
                <w:noProof/>
                <w:webHidden/>
                <w:sz w:val="28"/>
                <w:szCs w:val="28"/>
              </w:rPr>
              <w:fldChar w:fldCharType="end"/>
            </w:r>
          </w:hyperlink>
        </w:p>
        <w:p w:rsidR="003C76A6" w:rsidRPr="003C76A6" w:rsidRDefault="00F471D6">
          <w:pPr>
            <w:pStyle w:val="14"/>
            <w:tabs>
              <w:tab w:val="right" w:leader="dot" w:pos="9628"/>
            </w:tabs>
            <w:rPr>
              <w:rFonts w:ascii="Times New Roman" w:eastAsiaTheme="minorEastAsia" w:hAnsi="Times New Roman" w:cs="Times New Roman"/>
              <w:noProof/>
              <w:sz w:val="28"/>
              <w:szCs w:val="28"/>
              <w:lang w:eastAsia="ru-RU"/>
            </w:rPr>
          </w:pPr>
          <w:hyperlink w:anchor="_Toc69656516" w:history="1">
            <w:r w:rsidR="003C76A6" w:rsidRPr="003C76A6">
              <w:rPr>
                <w:rStyle w:val="a7"/>
                <w:rFonts w:ascii="Times New Roman" w:hAnsi="Times New Roman" w:cs="Times New Roman"/>
                <w:noProof/>
                <w:sz w:val="28"/>
                <w:szCs w:val="28"/>
              </w:rPr>
              <w:t>ПЕРЕЛІК ОРІЄНТОВНИХ ТЕМ РЕФЕРАТІВ</w:t>
            </w:r>
            <w:r w:rsidR="003C76A6" w:rsidRPr="003C76A6">
              <w:rPr>
                <w:rFonts w:ascii="Times New Roman" w:hAnsi="Times New Roman" w:cs="Times New Roman"/>
                <w:noProof/>
                <w:webHidden/>
                <w:sz w:val="28"/>
                <w:szCs w:val="28"/>
              </w:rPr>
              <w:tab/>
            </w:r>
            <w:r w:rsidR="003C76A6" w:rsidRPr="003C76A6">
              <w:rPr>
                <w:rFonts w:ascii="Times New Roman" w:hAnsi="Times New Roman" w:cs="Times New Roman"/>
                <w:noProof/>
                <w:webHidden/>
                <w:sz w:val="28"/>
                <w:szCs w:val="28"/>
              </w:rPr>
              <w:fldChar w:fldCharType="begin"/>
            </w:r>
            <w:r w:rsidR="003C76A6" w:rsidRPr="003C76A6">
              <w:rPr>
                <w:rFonts w:ascii="Times New Roman" w:hAnsi="Times New Roman" w:cs="Times New Roman"/>
                <w:noProof/>
                <w:webHidden/>
                <w:sz w:val="28"/>
                <w:szCs w:val="28"/>
              </w:rPr>
              <w:instrText xml:space="preserve"> PAGEREF _Toc69656516 \h </w:instrText>
            </w:r>
            <w:r w:rsidR="003C76A6" w:rsidRPr="003C76A6">
              <w:rPr>
                <w:rFonts w:ascii="Times New Roman" w:hAnsi="Times New Roman" w:cs="Times New Roman"/>
                <w:noProof/>
                <w:webHidden/>
                <w:sz w:val="28"/>
                <w:szCs w:val="28"/>
              </w:rPr>
            </w:r>
            <w:r w:rsidR="003C76A6" w:rsidRPr="003C76A6">
              <w:rPr>
                <w:rFonts w:ascii="Times New Roman" w:hAnsi="Times New Roman" w:cs="Times New Roman"/>
                <w:noProof/>
                <w:webHidden/>
                <w:sz w:val="28"/>
                <w:szCs w:val="28"/>
              </w:rPr>
              <w:fldChar w:fldCharType="separate"/>
            </w:r>
            <w:r w:rsidR="003C76A6" w:rsidRPr="003C76A6">
              <w:rPr>
                <w:rFonts w:ascii="Times New Roman" w:hAnsi="Times New Roman" w:cs="Times New Roman"/>
                <w:noProof/>
                <w:webHidden/>
                <w:sz w:val="28"/>
                <w:szCs w:val="28"/>
              </w:rPr>
              <w:t>18</w:t>
            </w:r>
            <w:r w:rsidR="003C76A6" w:rsidRPr="003C76A6">
              <w:rPr>
                <w:rFonts w:ascii="Times New Roman" w:hAnsi="Times New Roman" w:cs="Times New Roman"/>
                <w:noProof/>
                <w:webHidden/>
                <w:sz w:val="28"/>
                <w:szCs w:val="28"/>
              </w:rPr>
              <w:fldChar w:fldCharType="end"/>
            </w:r>
          </w:hyperlink>
        </w:p>
        <w:p w:rsidR="003C76A6" w:rsidRPr="003C76A6" w:rsidRDefault="00F471D6">
          <w:pPr>
            <w:pStyle w:val="14"/>
            <w:tabs>
              <w:tab w:val="right" w:leader="dot" w:pos="9628"/>
            </w:tabs>
            <w:rPr>
              <w:rFonts w:ascii="Times New Roman" w:eastAsiaTheme="minorEastAsia" w:hAnsi="Times New Roman" w:cs="Times New Roman"/>
              <w:noProof/>
              <w:sz w:val="28"/>
              <w:szCs w:val="28"/>
              <w:lang w:eastAsia="ru-RU"/>
            </w:rPr>
          </w:pPr>
          <w:hyperlink w:anchor="_Toc69656517" w:history="1">
            <w:r w:rsidR="003C76A6" w:rsidRPr="003C76A6">
              <w:rPr>
                <w:rStyle w:val="a7"/>
                <w:rFonts w:ascii="Times New Roman" w:hAnsi="Times New Roman" w:cs="Times New Roman"/>
                <w:noProof/>
                <w:sz w:val="28"/>
                <w:szCs w:val="28"/>
              </w:rPr>
              <w:t>ПЕРЕЛІК РЕКОМЕНДОВАНОЇ ЛІТЕРАТУРИ</w:t>
            </w:r>
            <w:r w:rsidR="003C76A6" w:rsidRPr="003C76A6">
              <w:rPr>
                <w:rFonts w:ascii="Times New Roman" w:hAnsi="Times New Roman" w:cs="Times New Roman"/>
                <w:noProof/>
                <w:webHidden/>
                <w:sz w:val="28"/>
                <w:szCs w:val="28"/>
              </w:rPr>
              <w:tab/>
            </w:r>
            <w:r w:rsidR="003C76A6" w:rsidRPr="003C76A6">
              <w:rPr>
                <w:rFonts w:ascii="Times New Roman" w:hAnsi="Times New Roman" w:cs="Times New Roman"/>
                <w:noProof/>
                <w:webHidden/>
                <w:sz w:val="28"/>
                <w:szCs w:val="28"/>
              </w:rPr>
              <w:fldChar w:fldCharType="begin"/>
            </w:r>
            <w:r w:rsidR="003C76A6" w:rsidRPr="003C76A6">
              <w:rPr>
                <w:rFonts w:ascii="Times New Roman" w:hAnsi="Times New Roman" w:cs="Times New Roman"/>
                <w:noProof/>
                <w:webHidden/>
                <w:sz w:val="28"/>
                <w:szCs w:val="28"/>
              </w:rPr>
              <w:instrText xml:space="preserve"> PAGEREF _Toc69656517 \h </w:instrText>
            </w:r>
            <w:r w:rsidR="003C76A6" w:rsidRPr="003C76A6">
              <w:rPr>
                <w:rFonts w:ascii="Times New Roman" w:hAnsi="Times New Roman" w:cs="Times New Roman"/>
                <w:noProof/>
                <w:webHidden/>
                <w:sz w:val="28"/>
                <w:szCs w:val="28"/>
              </w:rPr>
            </w:r>
            <w:r w:rsidR="003C76A6" w:rsidRPr="003C76A6">
              <w:rPr>
                <w:rFonts w:ascii="Times New Roman" w:hAnsi="Times New Roman" w:cs="Times New Roman"/>
                <w:noProof/>
                <w:webHidden/>
                <w:sz w:val="28"/>
                <w:szCs w:val="28"/>
              </w:rPr>
              <w:fldChar w:fldCharType="separate"/>
            </w:r>
            <w:r w:rsidR="003C76A6" w:rsidRPr="003C76A6">
              <w:rPr>
                <w:rFonts w:ascii="Times New Roman" w:hAnsi="Times New Roman" w:cs="Times New Roman"/>
                <w:noProof/>
                <w:webHidden/>
                <w:sz w:val="28"/>
                <w:szCs w:val="28"/>
              </w:rPr>
              <w:t>20</w:t>
            </w:r>
            <w:r w:rsidR="003C76A6" w:rsidRPr="003C76A6">
              <w:rPr>
                <w:rFonts w:ascii="Times New Roman" w:hAnsi="Times New Roman" w:cs="Times New Roman"/>
                <w:noProof/>
                <w:webHidden/>
                <w:sz w:val="28"/>
                <w:szCs w:val="28"/>
              </w:rPr>
              <w:fldChar w:fldCharType="end"/>
            </w:r>
          </w:hyperlink>
        </w:p>
        <w:p w:rsidR="003C76A6" w:rsidRPr="003C76A6" w:rsidRDefault="00F471D6">
          <w:pPr>
            <w:pStyle w:val="14"/>
            <w:tabs>
              <w:tab w:val="right" w:leader="dot" w:pos="9628"/>
            </w:tabs>
            <w:rPr>
              <w:rFonts w:ascii="Times New Roman" w:eastAsiaTheme="minorEastAsia" w:hAnsi="Times New Roman" w:cs="Times New Roman"/>
              <w:noProof/>
              <w:sz w:val="28"/>
              <w:szCs w:val="28"/>
              <w:lang w:eastAsia="ru-RU"/>
            </w:rPr>
          </w:pPr>
          <w:hyperlink w:anchor="_Toc69656518" w:history="1">
            <w:r w:rsidR="003C76A6" w:rsidRPr="003C76A6">
              <w:rPr>
                <w:rStyle w:val="a7"/>
                <w:rFonts w:ascii="Times New Roman" w:eastAsia="Times New Roman" w:hAnsi="Times New Roman" w:cs="Times New Roman"/>
                <w:noProof/>
                <w:sz w:val="28"/>
                <w:szCs w:val="28"/>
                <w:lang w:val="uk-UA"/>
              </w:rPr>
              <w:t>ВИМОГИ ДО ОФОРМЛЕННЯ НАУКОВОЇ ДОПОВІДІ (РЕФЕРАТУ)</w:t>
            </w:r>
            <w:r w:rsidR="003C76A6" w:rsidRPr="003C76A6">
              <w:rPr>
                <w:rFonts w:ascii="Times New Roman" w:hAnsi="Times New Roman" w:cs="Times New Roman"/>
                <w:noProof/>
                <w:webHidden/>
                <w:sz w:val="28"/>
                <w:szCs w:val="28"/>
              </w:rPr>
              <w:tab/>
            </w:r>
            <w:r w:rsidR="003C76A6" w:rsidRPr="003C76A6">
              <w:rPr>
                <w:rFonts w:ascii="Times New Roman" w:hAnsi="Times New Roman" w:cs="Times New Roman"/>
                <w:noProof/>
                <w:webHidden/>
                <w:sz w:val="28"/>
                <w:szCs w:val="28"/>
              </w:rPr>
              <w:fldChar w:fldCharType="begin"/>
            </w:r>
            <w:r w:rsidR="003C76A6" w:rsidRPr="003C76A6">
              <w:rPr>
                <w:rFonts w:ascii="Times New Roman" w:hAnsi="Times New Roman" w:cs="Times New Roman"/>
                <w:noProof/>
                <w:webHidden/>
                <w:sz w:val="28"/>
                <w:szCs w:val="28"/>
              </w:rPr>
              <w:instrText xml:space="preserve"> PAGEREF _Toc69656518 \h </w:instrText>
            </w:r>
            <w:r w:rsidR="003C76A6" w:rsidRPr="003C76A6">
              <w:rPr>
                <w:rFonts w:ascii="Times New Roman" w:hAnsi="Times New Roman" w:cs="Times New Roman"/>
                <w:noProof/>
                <w:webHidden/>
                <w:sz w:val="28"/>
                <w:szCs w:val="28"/>
              </w:rPr>
            </w:r>
            <w:r w:rsidR="003C76A6" w:rsidRPr="003C76A6">
              <w:rPr>
                <w:rFonts w:ascii="Times New Roman" w:hAnsi="Times New Roman" w:cs="Times New Roman"/>
                <w:noProof/>
                <w:webHidden/>
                <w:sz w:val="28"/>
                <w:szCs w:val="28"/>
              </w:rPr>
              <w:fldChar w:fldCharType="separate"/>
            </w:r>
            <w:r w:rsidR="003C76A6" w:rsidRPr="003C76A6">
              <w:rPr>
                <w:rFonts w:ascii="Times New Roman" w:hAnsi="Times New Roman" w:cs="Times New Roman"/>
                <w:noProof/>
                <w:webHidden/>
                <w:sz w:val="28"/>
                <w:szCs w:val="28"/>
              </w:rPr>
              <w:t>32</w:t>
            </w:r>
            <w:r w:rsidR="003C76A6" w:rsidRPr="003C76A6">
              <w:rPr>
                <w:rFonts w:ascii="Times New Roman" w:hAnsi="Times New Roman" w:cs="Times New Roman"/>
                <w:noProof/>
                <w:webHidden/>
                <w:sz w:val="28"/>
                <w:szCs w:val="28"/>
              </w:rPr>
              <w:fldChar w:fldCharType="end"/>
            </w:r>
          </w:hyperlink>
        </w:p>
        <w:p w:rsidR="00F97BD6" w:rsidRPr="00AA1A8D" w:rsidRDefault="00F97BD6" w:rsidP="00D75350">
          <w:pPr>
            <w:spacing w:after="0" w:line="240" w:lineRule="auto"/>
            <w:contextualSpacing/>
            <w:rPr>
              <w:b/>
            </w:rPr>
          </w:pPr>
          <w:r w:rsidRPr="003C76A6">
            <w:rPr>
              <w:rFonts w:ascii="Times New Roman" w:hAnsi="Times New Roman" w:cs="Times New Roman"/>
              <w:b/>
              <w:bCs/>
              <w:sz w:val="28"/>
              <w:szCs w:val="28"/>
            </w:rPr>
            <w:fldChar w:fldCharType="end"/>
          </w:r>
        </w:p>
      </w:sdtContent>
    </w:sdt>
    <w:p w:rsidR="000A3652" w:rsidRDefault="000A3652" w:rsidP="00F97BD6">
      <w:pPr>
        <w:spacing w:after="0" w:line="240" w:lineRule="auto"/>
        <w:contextualSpacing/>
        <w:rPr>
          <w:rFonts w:ascii="Times New Roman" w:hAnsi="Times New Roman" w:cs="Times New Roman"/>
          <w:b/>
          <w:bCs/>
          <w:sz w:val="28"/>
          <w:szCs w:val="28"/>
          <w:lang w:val="uk-UA"/>
        </w:rPr>
      </w:pPr>
    </w:p>
    <w:p w:rsidR="00EB464F" w:rsidRPr="00E052C1" w:rsidRDefault="000A3652" w:rsidP="002A1ACF">
      <w:pPr>
        <w:pStyle w:val="1"/>
        <w:spacing w:before="0" w:line="240" w:lineRule="auto"/>
        <w:contextualSpacing/>
        <w:jc w:val="center"/>
        <w:rPr>
          <w:rFonts w:ascii="Times New Roman" w:eastAsia="Times New Roman" w:hAnsi="Times New Roman" w:cs="Times New Roman"/>
          <w:lang w:val="uk-UA"/>
        </w:rPr>
      </w:pPr>
      <w:r>
        <w:rPr>
          <w:lang w:val="uk-UA"/>
        </w:rPr>
        <w:br w:type="column"/>
      </w:r>
      <w:bookmarkStart w:id="2" w:name="_Toc69645700"/>
      <w:bookmarkStart w:id="3" w:name="_Toc69656513"/>
      <w:r w:rsidR="00EB464F" w:rsidRPr="00E052C1">
        <w:rPr>
          <w:rFonts w:ascii="Times New Roman" w:eastAsia="Times New Roman" w:hAnsi="Times New Roman" w:cs="Times New Roman"/>
          <w:lang w:val="uk-UA"/>
        </w:rPr>
        <w:lastRenderedPageBreak/>
        <w:t>ПОЯСНЮВАЛЬНА ЗАПИСКА</w:t>
      </w:r>
      <w:bookmarkEnd w:id="2"/>
      <w:bookmarkEnd w:id="3"/>
    </w:p>
    <w:p w:rsidR="00EB464F" w:rsidRPr="00EB464F" w:rsidRDefault="00EB464F" w:rsidP="002A1ACF">
      <w:pPr>
        <w:spacing w:after="0" w:line="240" w:lineRule="auto"/>
        <w:contextualSpacing/>
        <w:jc w:val="center"/>
        <w:rPr>
          <w:rFonts w:ascii="Times New Roman" w:eastAsia="Calibri" w:hAnsi="Times New Roman" w:cs="Times New Roman"/>
          <w:sz w:val="28"/>
          <w:szCs w:val="28"/>
          <w:lang w:val="uk-UA"/>
        </w:rPr>
      </w:pP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Основною формою підготовки здобувачів ступеня доктора філософії на третьому (освітньо-науковому) рівні вищої освіти є аспірантура</w:t>
      </w:r>
      <w:r w:rsidRPr="00EB464F">
        <w:rPr>
          <w:rFonts w:ascii="Calibri" w:eastAsia="Calibri" w:hAnsi="Calibri" w:cs="Times New Roman"/>
          <w:lang w:val="uk-UA"/>
        </w:rPr>
        <w:t xml:space="preserve"> </w:t>
      </w:r>
      <w:r w:rsidRPr="00EB464F">
        <w:rPr>
          <w:rFonts w:ascii="Times New Roman" w:eastAsia="Calibri" w:hAnsi="Times New Roman" w:cs="Times New Roman"/>
          <w:sz w:val="28"/>
          <w:szCs w:val="28"/>
          <w:lang w:val="uk-UA"/>
        </w:rPr>
        <w:t>закладу вищої освіти (наукової установи) за очною (денною, вечірньою) або заочною формою навчання.</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Підготовка в аспірантурі передбачає виконання особою відповідної освітньо-наукової програми НУОЗ України імені П. Л. Шупика за певною спеціальністю та проведення власного наукового дослідження. Невід’ємною складовою освітньо-наукової програми аспірантури є підготовка та публікація наукових статей.</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НУОЗ України імені П. Л. Шупика здійснює прийом до аспірантури на здобуття ступеня доктора філософії за науковими спеціальностями (спеціалізаціями) відповідно до ліцензії на надання освітніх послуг на третьому (освітньо-науковому) рівні.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Для здобуття ступеня доктора філософії за спеціальностями медичного спрямування на конкурсній основі приймаються особи, які здобули ступінь магістра (освітньо-кваліфікаційний рівень спеціаліста) з відповідної спеціальності медичного спрямування та мають сертифікат лікаря-спеціаліста за спеціальністю, що відповідає спеціальності аспірантури. Для здобуття ступеня доктора філософії за іншими ліцензованими спеціальностями на конкурсній основі приймаються особи, які здобули ступінь магістра (освітньо-кваліфікаційний рівень спеціаліста).</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Прийом документів для вступу в аспірантуру здійснюється на конкурсних засадах після оголошення конкурсу в засобах масової інформації та на офіційному вебсайті НУОЗ України імені П. Л. Шупика. До вступних випробувань на навчання із здобуття вищої освіти ступеня доктора філософії допускаються вступники, які вчасно подали всі необхідні для вступу документи.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Вступники до аспірантури НУОЗ України імені П. Л. Шупика складають іспит із спеціальності (в обсязі програми рівня вищої освіти магістра з відповідної спеціальності).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bCs/>
          <w:sz w:val="28"/>
          <w:szCs w:val="28"/>
          <w:lang w:val="uk-UA"/>
        </w:rPr>
        <w:t xml:space="preserve">Метою вступного випробування на навчання  для здобуття вищої освіти ступеня доктора філософії в аспірантурі </w:t>
      </w:r>
      <w:r w:rsidRPr="00EB464F">
        <w:rPr>
          <w:rFonts w:ascii="Times New Roman" w:eastAsia="Calibri" w:hAnsi="Times New Roman" w:cs="Times New Roman"/>
          <w:sz w:val="28"/>
          <w:szCs w:val="28"/>
          <w:lang w:val="uk-UA"/>
        </w:rPr>
        <w:t>за спеціальністю є</w:t>
      </w:r>
      <w:r w:rsidRPr="00EB464F">
        <w:rPr>
          <w:rFonts w:ascii="Times New Roman" w:eastAsia="Calibri" w:hAnsi="Times New Roman" w:cs="Times New Roman"/>
          <w:sz w:val="28"/>
          <w:szCs w:val="28"/>
        </w:rPr>
        <w:t> </w:t>
      </w:r>
      <w:r w:rsidRPr="00EB464F">
        <w:rPr>
          <w:rFonts w:ascii="Times New Roman" w:eastAsia="Calibri" w:hAnsi="Times New Roman" w:cs="Times New Roman"/>
          <w:sz w:val="28"/>
          <w:szCs w:val="28"/>
          <w:lang w:val="uk-UA"/>
        </w:rPr>
        <w:t>визначення рівня підготовки вступника щодо виконання науково-дослідної роботи.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 xml:space="preserve">Зміст програми </w:t>
      </w:r>
      <w:r w:rsidRPr="00EB464F">
        <w:rPr>
          <w:rFonts w:ascii="Times New Roman" w:eastAsia="Calibri" w:hAnsi="Times New Roman" w:cs="Times New Roman"/>
          <w:bCs/>
          <w:sz w:val="28"/>
          <w:szCs w:val="28"/>
          <w:lang w:val="uk-UA"/>
        </w:rPr>
        <w:t xml:space="preserve">вступного випробування </w:t>
      </w:r>
      <w:r w:rsidRPr="00EB464F">
        <w:rPr>
          <w:rFonts w:ascii="Times New Roman" w:eastAsia="Calibri" w:hAnsi="Times New Roman" w:cs="Times New Roman"/>
          <w:sz w:val="28"/>
          <w:szCs w:val="28"/>
          <w:lang w:val="uk-UA"/>
        </w:rPr>
        <w:t xml:space="preserve">до аспірантури охоплює весь обсяг теоретичних знань, умінь і практичних навичок, необхідних для наукової роботи, а також для подальшої самостійної роботи на базах кафедр під час </w:t>
      </w:r>
      <w:r w:rsidRPr="00EB464F">
        <w:rPr>
          <w:rFonts w:ascii="Times New Roman" w:eastAsia="Calibri" w:hAnsi="Times New Roman" w:cs="Times New Roman"/>
          <w:sz w:val="28"/>
          <w:szCs w:val="28"/>
          <w:lang w:val="uk-UA"/>
        </w:rPr>
        <w:lastRenderedPageBreak/>
        <w:t>навчання в аспірантурі. Вступники до аспірантури за спеціальністю повинні володіти базовими знаннями, обґрунтовано відповідати на запитання екзаменаційних білетів та орієнтуватися в рамках своєї спеціальності і володіти практичними навичками.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У програмі надано перелік питань до вступного іспиту, список орієнтовних тем рефератів, список рекомендованої літератури (основної та додаткової).</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Практична підготовка здобувачів при плануванні вступу до аспірантури досягається шляхом систематичної та активної участі за основним їх місцем роботи. Крім того, бажаним є досвід здобувача у проведенні наукових досліджень, клінічних випробувань, експериментальних та інноваційних розробок, участь у науково-практичних конференціях, семінарах, з’їздах України, наявність друкованих робіт (статей або тез).</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val="uk-UA" w:eastAsia="ru-RU"/>
        </w:rPr>
      </w:pPr>
      <w:r w:rsidRPr="00EB464F">
        <w:rPr>
          <w:rFonts w:ascii="Times New Roman" w:eastAsia="Calibri" w:hAnsi="Times New Roman" w:cs="Times New Roman"/>
          <w:sz w:val="28"/>
          <w:szCs w:val="28"/>
          <w:lang w:val="uk-UA"/>
        </w:rPr>
        <w:t>Для визначення рівня знань і практичних навичок п</w:t>
      </w:r>
      <w:r w:rsidRPr="00EB464F">
        <w:rPr>
          <w:rFonts w:ascii="Times New Roman" w:eastAsia="Calibri" w:hAnsi="Times New Roman" w:cs="Times New Roman"/>
          <w:color w:val="000000"/>
          <w:spacing w:val="1"/>
          <w:sz w:val="28"/>
          <w:szCs w:val="28"/>
          <w:lang w:val="uk-UA" w:eastAsia="ru-RU"/>
        </w:rPr>
        <w:t>рограмою передбачено проведення вступного іспиту у формі співбесіди</w:t>
      </w:r>
      <w:r>
        <w:rPr>
          <w:rFonts w:ascii="Times New Roman" w:eastAsia="Calibri" w:hAnsi="Times New Roman" w:cs="Times New Roman"/>
          <w:color w:val="000000"/>
          <w:spacing w:val="1"/>
          <w:sz w:val="28"/>
          <w:szCs w:val="28"/>
          <w:lang w:val="uk-UA" w:eastAsia="ru-RU"/>
        </w:rPr>
        <w:t>.</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val="uk-UA" w:eastAsia="ru-RU"/>
        </w:rPr>
      </w:pPr>
      <w:r w:rsidRPr="00EB464F">
        <w:rPr>
          <w:rFonts w:ascii="Times New Roman" w:eastAsia="Calibri" w:hAnsi="Times New Roman" w:cs="Times New Roman"/>
          <w:color w:val="000000"/>
          <w:spacing w:val="1"/>
          <w:sz w:val="28"/>
          <w:szCs w:val="28"/>
          <w:lang w:val="uk-UA" w:eastAsia="ru-RU"/>
        </w:rPr>
        <w:t>Вступне випробування зі спеціальності проводиться в усній формі. На співбесіді вступник повинен продемонструвати знання з основних дисциплін за спеціальністю.</w:t>
      </w:r>
      <w:r w:rsidRPr="00EB464F">
        <w:rPr>
          <w:rFonts w:ascii="Times New Roman" w:eastAsia="Calibri" w:hAnsi="Times New Roman" w:cs="Times New Roman"/>
          <w:b/>
          <w:sz w:val="28"/>
          <w:szCs w:val="28"/>
          <w:lang w:val="uk-UA"/>
        </w:rPr>
        <w:t xml:space="preserve"> </w:t>
      </w:r>
      <w:r w:rsidRPr="00EB464F">
        <w:rPr>
          <w:rFonts w:ascii="Times New Roman" w:eastAsia="Calibri" w:hAnsi="Times New Roman" w:cs="Times New Roman"/>
          <w:color w:val="000000"/>
          <w:spacing w:val="1"/>
          <w:sz w:val="28"/>
          <w:szCs w:val="28"/>
          <w:lang w:val="uk-UA" w:eastAsia="ru-RU"/>
        </w:rPr>
        <w:t>Вступник в аспірантуру повинен:</w:t>
      </w:r>
    </w:p>
    <w:p w:rsidR="00EB464F" w:rsidRPr="00EB464F" w:rsidRDefault="00EB464F" w:rsidP="002A1ACF">
      <w:pPr>
        <w:widowControl w:val="0"/>
        <w:numPr>
          <w:ilvl w:val="0"/>
          <w:numId w:val="4"/>
        </w:numPr>
        <w:tabs>
          <w:tab w:val="left" w:pos="1578"/>
        </w:tabs>
        <w:autoSpaceDE w:val="0"/>
        <w:autoSpaceDN w:val="0"/>
        <w:spacing w:after="0" w:line="240" w:lineRule="auto"/>
        <w:ind w:right="-2"/>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проявляти здатність до формування навиків самостійної науково-дослідницької та педагогічної діяльності, поглибленого вивчення теоретичних і методологічних основ, удосконалення філософської освіти, орієнтованої на професійну діяльність, удосконалення знань іноземної мови, в тому разі й для застосування в професійній</w:t>
      </w:r>
      <w:r w:rsidRPr="00EB464F">
        <w:rPr>
          <w:rFonts w:ascii="Times New Roman" w:eastAsia="Calibri" w:hAnsi="Times New Roman" w:cs="Times New Roman"/>
          <w:spacing w:val="-2"/>
          <w:sz w:val="28"/>
          <w:szCs w:val="28"/>
          <w:lang w:val="uk-UA"/>
        </w:rPr>
        <w:t xml:space="preserve"> </w:t>
      </w:r>
      <w:r w:rsidRPr="00EB464F">
        <w:rPr>
          <w:rFonts w:ascii="Times New Roman" w:eastAsia="Calibri" w:hAnsi="Times New Roman" w:cs="Times New Roman"/>
          <w:sz w:val="28"/>
          <w:szCs w:val="28"/>
          <w:lang w:val="uk-UA"/>
        </w:rPr>
        <w:t>діяльності.</w:t>
      </w:r>
    </w:p>
    <w:p w:rsidR="00EB464F" w:rsidRPr="00EB464F" w:rsidRDefault="00EB464F" w:rsidP="002A1ACF">
      <w:pPr>
        <w:widowControl w:val="0"/>
        <w:numPr>
          <w:ilvl w:val="0"/>
          <w:numId w:val="4"/>
        </w:numPr>
        <w:tabs>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проявл</w:t>
      </w:r>
      <w:r w:rsidRPr="00EB464F">
        <w:rPr>
          <w:rFonts w:ascii="Times New Roman" w:eastAsia="Calibri" w:hAnsi="Times New Roman" w:cs="Times New Roman"/>
          <w:sz w:val="28"/>
          <w:szCs w:val="28"/>
          <w:lang w:val="uk-UA"/>
        </w:rPr>
        <w:t>яти</w:t>
      </w:r>
      <w:r w:rsidRPr="00EB464F">
        <w:rPr>
          <w:rFonts w:ascii="Times New Roman" w:eastAsia="Calibri" w:hAnsi="Times New Roman" w:cs="Times New Roman"/>
          <w:sz w:val="28"/>
          <w:szCs w:val="28"/>
        </w:rPr>
        <w:t xml:space="preserve"> здатності до вдосконалення та розвитку власного інтелектуального та загальнокультурного</w:t>
      </w:r>
      <w:r w:rsidRPr="00EB464F">
        <w:rPr>
          <w:rFonts w:ascii="Times New Roman" w:eastAsia="Calibri" w:hAnsi="Times New Roman" w:cs="Times New Roman"/>
          <w:spacing w:val="-1"/>
          <w:sz w:val="28"/>
          <w:szCs w:val="28"/>
        </w:rPr>
        <w:t xml:space="preserve"> </w:t>
      </w:r>
      <w:r w:rsidRPr="00EB464F">
        <w:rPr>
          <w:rFonts w:ascii="Times New Roman" w:eastAsia="Calibri" w:hAnsi="Times New Roman" w:cs="Times New Roman"/>
          <w:sz w:val="28"/>
          <w:szCs w:val="28"/>
        </w:rPr>
        <w:t>рівня;</w:t>
      </w:r>
    </w:p>
    <w:p w:rsidR="00EB464F" w:rsidRPr="00EB464F" w:rsidRDefault="00EB464F" w:rsidP="002A1ACF">
      <w:pPr>
        <w:widowControl w:val="0"/>
        <w:numPr>
          <w:ilvl w:val="0"/>
          <w:numId w:val="4"/>
        </w:numPr>
        <w:tabs>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бути ознайомленим з діючими законодавчими актами України про вищу освіту і концепцією адаптації української вищої школи до Загальноєвропейського простору вищої освіти;</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вмі</w:t>
      </w:r>
      <w:r w:rsidRPr="00EB464F">
        <w:rPr>
          <w:rFonts w:ascii="Times New Roman" w:eastAsia="Calibri" w:hAnsi="Times New Roman" w:cs="Times New Roman"/>
          <w:sz w:val="28"/>
          <w:szCs w:val="28"/>
          <w:lang w:val="uk-UA"/>
        </w:rPr>
        <w:t>ти</w:t>
      </w:r>
      <w:r w:rsidRPr="00EB464F">
        <w:rPr>
          <w:rFonts w:ascii="Times New Roman" w:eastAsia="Calibri" w:hAnsi="Times New Roman" w:cs="Times New Roman"/>
          <w:sz w:val="28"/>
          <w:szCs w:val="28"/>
        </w:rPr>
        <w:t xml:space="preserve"> формувати науковий світогляд та методологію педагогічної діяльності та професійної компетентності;</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бути здатним до </w:t>
      </w:r>
      <w:r w:rsidRPr="00EB464F">
        <w:rPr>
          <w:rFonts w:ascii="Times New Roman" w:eastAsia="Calibri" w:hAnsi="Times New Roman" w:cs="Times New Roman"/>
          <w:sz w:val="28"/>
          <w:szCs w:val="28"/>
        </w:rPr>
        <w:t>оволодіння основними формами, методами та</w:t>
      </w:r>
      <w:r w:rsidRPr="00EB464F">
        <w:rPr>
          <w:rFonts w:ascii="Times New Roman" w:eastAsia="Calibri" w:hAnsi="Times New Roman" w:cs="Times New Roman"/>
          <w:sz w:val="28"/>
          <w:szCs w:val="28"/>
          <w:lang w:val="uk-UA"/>
        </w:rPr>
        <w:t> </w:t>
      </w:r>
      <w:r w:rsidRPr="00EB464F">
        <w:rPr>
          <w:rFonts w:ascii="Times New Roman" w:eastAsia="Calibri" w:hAnsi="Times New Roman" w:cs="Times New Roman"/>
          <w:sz w:val="28"/>
          <w:szCs w:val="28"/>
        </w:rPr>
        <w:t>прийомами навчального процесу,</w:t>
      </w:r>
      <w:r w:rsidRPr="00EB464F">
        <w:rPr>
          <w:rFonts w:ascii="Times New Roman" w:eastAsia="Calibri" w:hAnsi="Times New Roman" w:cs="Times New Roman"/>
          <w:sz w:val="28"/>
          <w:szCs w:val="28"/>
          <w:lang w:val="uk-UA"/>
        </w:rPr>
        <w:t xml:space="preserve"> </w:t>
      </w:r>
      <w:r w:rsidRPr="00EB464F">
        <w:rPr>
          <w:rFonts w:ascii="Times New Roman" w:eastAsia="Calibri" w:hAnsi="Times New Roman" w:cs="Times New Roman"/>
          <w:spacing w:val="-9"/>
          <w:sz w:val="28"/>
          <w:szCs w:val="28"/>
        </w:rPr>
        <w:t xml:space="preserve">їх </w:t>
      </w:r>
      <w:r w:rsidRPr="00EB464F">
        <w:rPr>
          <w:rFonts w:ascii="Times New Roman" w:eastAsia="Calibri" w:hAnsi="Times New Roman" w:cs="Times New Roman"/>
          <w:sz w:val="28"/>
          <w:szCs w:val="28"/>
        </w:rPr>
        <w:t>оптимальне</w:t>
      </w:r>
      <w:r w:rsidRPr="00EB464F">
        <w:rPr>
          <w:rFonts w:ascii="Times New Roman" w:eastAsia="Calibri" w:hAnsi="Times New Roman" w:cs="Times New Roman"/>
          <w:spacing w:val="-2"/>
          <w:sz w:val="28"/>
          <w:szCs w:val="28"/>
        </w:rPr>
        <w:t xml:space="preserve"> </w:t>
      </w:r>
      <w:r w:rsidRPr="00EB464F">
        <w:rPr>
          <w:rFonts w:ascii="Times New Roman" w:eastAsia="Calibri" w:hAnsi="Times New Roman" w:cs="Times New Roman"/>
          <w:sz w:val="28"/>
          <w:szCs w:val="28"/>
        </w:rPr>
        <w:t>застосування;</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проявляти здатність до </w:t>
      </w:r>
      <w:r w:rsidRPr="00EB464F">
        <w:rPr>
          <w:rFonts w:ascii="Times New Roman" w:eastAsia="Calibri" w:hAnsi="Times New Roman" w:cs="Times New Roman"/>
          <w:sz w:val="28"/>
          <w:szCs w:val="28"/>
        </w:rPr>
        <w:t>засвоєння специфіки викладацької діяльності у</w:t>
      </w:r>
      <w:r w:rsidRPr="00EB464F">
        <w:rPr>
          <w:rFonts w:ascii="Times New Roman" w:eastAsia="Calibri" w:hAnsi="Times New Roman" w:cs="Times New Roman"/>
          <w:sz w:val="28"/>
          <w:szCs w:val="28"/>
          <w:lang w:val="uk-UA"/>
        </w:rPr>
        <w:t> </w:t>
      </w:r>
      <w:r w:rsidRPr="00EB464F">
        <w:rPr>
          <w:rFonts w:ascii="Times New Roman" w:eastAsia="Calibri" w:hAnsi="Times New Roman" w:cs="Times New Roman"/>
          <w:sz w:val="28"/>
          <w:szCs w:val="28"/>
        </w:rPr>
        <w:t>вищій</w:t>
      </w:r>
      <w:r w:rsidRPr="00EB464F">
        <w:rPr>
          <w:rFonts w:ascii="Times New Roman" w:eastAsia="Calibri" w:hAnsi="Times New Roman" w:cs="Times New Roman"/>
          <w:spacing w:val="-4"/>
          <w:sz w:val="28"/>
          <w:szCs w:val="28"/>
        </w:rPr>
        <w:t xml:space="preserve"> </w:t>
      </w:r>
      <w:r w:rsidRPr="00EB464F">
        <w:rPr>
          <w:rFonts w:ascii="Times New Roman" w:eastAsia="Calibri" w:hAnsi="Times New Roman" w:cs="Times New Roman"/>
          <w:sz w:val="28"/>
          <w:szCs w:val="28"/>
        </w:rPr>
        <w:t>школі;</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мати схильність до </w:t>
      </w:r>
      <w:r w:rsidRPr="00EB464F">
        <w:rPr>
          <w:rFonts w:ascii="Times New Roman" w:eastAsia="Calibri" w:hAnsi="Times New Roman" w:cs="Times New Roman"/>
          <w:sz w:val="28"/>
          <w:szCs w:val="28"/>
        </w:rPr>
        <w:t>виховання загальної і професійної культури майбутнього викладача вищого навчального закладу.</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eastAsia="ru-RU"/>
        </w:rPr>
      </w:pPr>
      <w:r w:rsidRPr="00EB464F">
        <w:rPr>
          <w:rFonts w:ascii="Times New Roman" w:eastAsia="Calibri" w:hAnsi="Times New Roman" w:cs="Times New Roman"/>
          <w:color w:val="000000"/>
          <w:spacing w:val="1"/>
          <w:sz w:val="28"/>
          <w:szCs w:val="28"/>
          <w:lang w:eastAsia="ru-RU"/>
        </w:rPr>
        <w:t xml:space="preserve">Оцінка результатів вступних випробувань здійснюється за </w:t>
      </w:r>
      <w:r w:rsidRPr="00EB464F">
        <w:rPr>
          <w:rFonts w:ascii="Times New Roman" w:eastAsia="Calibri" w:hAnsi="Times New Roman" w:cs="Times New Roman"/>
          <w:color w:val="000000"/>
          <w:spacing w:val="1"/>
          <w:sz w:val="28"/>
          <w:szCs w:val="28"/>
          <w:lang w:val="uk-UA" w:eastAsia="ru-RU"/>
        </w:rPr>
        <w:t xml:space="preserve">100-бальною </w:t>
      </w:r>
      <w:r w:rsidRPr="00EB464F">
        <w:rPr>
          <w:rFonts w:ascii="Times New Roman" w:eastAsia="Calibri" w:hAnsi="Times New Roman" w:cs="Times New Roman"/>
          <w:color w:val="000000"/>
          <w:spacing w:val="1"/>
          <w:sz w:val="28"/>
          <w:szCs w:val="28"/>
          <w:lang w:eastAsia="ru-RU"/>
        </w:rPr>
        <w:t>шкалою від 100 до 200 балів.</w:t>
      </w:r>
    </w:p>
    <w:p w:rsidR="0086793E" w:rsidRDefault="0086793E" w:rsidP="002A1ACF">
      <w:pPr>
        <w:spacing w:after="0" w:line="240" w:lineRule="auto"/>
        <w:contextualSpacing/>
        <w:jc w:val="center"/>
        <w:rPr>
          <w:rFonts w:ascii="Times New Roman" w:hAnsi="Times New Roman" w:cs="Times New Roman"/>
          <w:b/>
          <w:sz w:val="28"/>
          <w:szCs w:val="28"/>
        </w:rPr>
        <w:sectPr w:rsidR="0086793E" w:rsidSect="00933C1F">
          <w:pgSz w:w="11906" w:h="16838"/>
          <w:pgMar w:top="1134" w:right="567" w:bottom="1134" w:left="1701" w:header="709" w:footer="709" w:gutter="0"/>
          <w:cols w:space="708"/>
          <w:docGrid w:linePitch="360"/>
        </w:sectPr>
      </w:pPr>
    </w:p>
    <w:p w:rsidR="0086793E" w:rsidRPr="00E052C1" w:rsidRDefault="0086793E" w:rsidP="002A1ACF">
      <w:pPr>
        <w:pStyle w:val="1"/>
        <w:spacing w:before="0" w:line="240" w:lineRule="auto"/>
        <w:contextualSpacing/>
        <w:jc w:val="center"/>
        <w:rPr>
          <w:rFonts w:ascii="Times New Roman" w:eastAsia="Times New Roman" w:hAnsi="Times New Roman" w:cs="Times New Roman"/>
          <w:lang w:val="uk-UA"/>
        </w:rPr>
      </w:pPr>
      <w:bookmarkStart w:id="4" w:name="_Toc69645701"/>
      <w:bookmarkStart w:id="5" w:name="_Toc69656514"/>
      <w:r w:rsidRPr="00E052C1">
        <w:rPr>
          <w:rFonts w:ascii="Times New Roman" w:eastAsia="Times New Roman" w:hAnsi="Times New Roman" w:cs="Times New Roman"/>
          <w:lang w:val="uk-UA"/>
        </w:rPr>
        <w:lastRenderedPageBreak/>
        <w:t>КРИТЕРІЇ ТА ПОРЯДОК ОЦІНЮВАННЯ, СТРУКТУРА ОЦІНКИ</w:t>
      </w:r>
      <w:bookmarkEnd w:id="4"/>
      <w:bookmarkEnd w:id="5"/>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Вступне випробування проводиться в усній формі (співбесіда), результат заноситься у протокол, відомість співбесіди і в екзаменаційний аркуш.</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Вступник повинен дати відповідь на запитання відповідно до програми вступного випробування (співбесіди) з питань блоків дисциплін за спеціальністю, правильно сформулювати відповіді на задані запитання, грунтовно дати пояснення щодо основних засад спеціальності.</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Оцінка результатів вступних випробувань здійснюється за 100-бальною шкалою від 100 до 200 балів.</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 xml:space="preserve">Кожен екзаменаційний білет містить 3 (три) питання. Одна правильна відповідь на питання екзаменаційного білету оцінюється до 30 балів. </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Максимальна кількість в 10 балів передбачається за виконання наукової доповіді (реферату) з обраної наукової спеціальності.</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
          <w:bCs/>
          <w:sz w:val="28"/>
          <w:szCs w:val="28"/>
          <w:lang w:val="uk-UA"/>
        </w:rPr>
        <w:t>Вага оцінки вступного випробування зі спеціальності (в балах)</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12"/>
          <w:szCs w:val="12"/>
          <w:lang w:val="uk-UA"/>
        </w:rPr>
      </w:pPr>
    </w:p>
    <w:tbl>
      <w:tblPr>
        <w:tblStyle w:val="2"/>
        <w:tblW w:w="0" w:type="auto"/>
        <w:tblLook w:val="04A0" w:firstRow="1" w:lastRow="0" w:firstColumn="1" w:lastColumn="0" w:noHBand="0" w:noVBand="1"/>
      </w:tblPr>
      <w:tblGrid>
        <w:gridCol w:w="6629"/>
        <w:gridCol w:w="3079"/>
      </w:tblGrid>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Компонент вступного випробування</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Максимальна кількість балів</w:t>
            </w:r>
          </w:p>
        </w:tc>
      </w:tr>
      <w:tr w:rsidR="0086793E" w:rsidRPr="0086793E" w:rsidTr="00122124">
        <w:trPr>
          <w:trHeight w:val="328"/>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перше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21"/>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друге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третє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Виконання наукової доповіді (реферату) з обраної наукової спеціальності</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Загальна максимальна кількість балів за вступне випробування зі спеціальності</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100</w:t>
            </w:r>
          </w:p>
        </w:tc>
      </w:tr>
    </w:tbl>
    <w:p w:rsidR="0086793E" w:rsidRPr="0086793E" w:rsidRDefault="0086793E" w:rsidP="002A1ACF">
      <w:pPr>
        <w:spacing w:after="0" w:line="240" w:lineRule="auto"/>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Для конкурсного відбору осіб, які вступають на навчання для здобуття ступеня доктора філософії, конкурсний бал обчислюється як сума балів за вступні іспити шляхом множення конкурсного бала на вагові коефіцієнти відповідно до Правил прийому на навчання для здобуття вищої освіти у НУОЗ України імені П. Л. Шупика.</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AF4211" w:rsidRDefault="00AF4211" w:rsidP="002A1ACF">
      <w:pPr>
        <w:spacing w:after="0" w:line="240" w:lineRule="auto"/>
        <w:contextualSpacing/>
        <w:jc w:val="center"/>
        <w:rPr>
          <w:rFonts w:ascii="Times New Roman" w:eastAsia="Calibri" w:hAnsi="Times New Roman" w:cs="Times New Roman"/>
          <w:b/>
          <w:bCs/>
          <w:sz w:val="28"/>
          <w:szCs w:val="28"/>
          <w:lang w:val="uk-UA"/>
        </w:rPr>
        <w:sectPr w:rsidR="00AF4211" w:rsidSect="00933C1F">
          <w:pgSz w:w="11906" w:h="16838"/>
          <w:pgMar w:top="1134" w:right="567" w:bottom="1134" w:left="1701" w:header="709" w:footer="709" w:gutter="0"/>
          <w:cols w:space="708"/>
          <w:docGrid w:linePitch="360"/>
        </w:sectPr>
      </w:pPr>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r w:rsidRPr="0086793E">
        <w:rPr>
          <w:rFonts w:ascii="Times New Roman" w:eastAsia="Calibri" w:hAnsi="Times New Roman" w:cs="Times New Roman"/>
          <w:b/>
          <w:bCs/>
          <w:sz w:val="28"/>
          <w:szCs w:val="28"/>
          <w:lang w:val="uk-UA"/>
        </w:rPr>
        <w:lastRenderedPageBreak/>
        <w:t>КРИТЕРІЇ ОЦІНЮВАННЯ СПІВБЕСІДИ</w:t>
      </w:r>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p>
    <w:tbl>
      <w:tblPr>
        <w:tblStyle w:val="2"/>
        <w:tblW w:w="0" w:type="auto"/>
        <w:tblLook w:val="04A0" w:firstRow="1" w:lastRow="0" w:firstColumn="1" w:lastColumn="0" w:noHBand="0" w:noVBand="1"/>
      </w:tblPr>
      <w:tblGrid>
        <w:gridCol w:w="1097"/>
        <w:gridCol w:w="1025"/>
        <w:gridCol w:w="1025"/>
        <w:gridCol w:w="6707"/>
      </w:tblGrid>
      <w:tr w:rsidR="0086793E" w:rsidRPr="0086793E" w:rsidTr="00122124">
        <w:tc>
          <w:tcPr>
            <w:tcW w:w="109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200-бальна шкала</w:t>
            </w:r>
          </w:p>
        </w:tc>
        <w:tc>
          <w:tcPr>
            <w:tcW w:w="1025"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12-бальна шкала</w:t>
            </w:r>
          </w:p>
        </w:tc>
        <w:tc>
          <w:tcPr>
            <w:tcW w:w="1025"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5-бальна шкала</w:t>
            </w:r>
          </w:p>
        </w:tc>
        <w:tc>
          <w:tcPr>
            <w:tcW w:w="670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Вимоги до рівня знань</w:t>
            </w:r>
          </w:p>
        </w:tc>
      </w:tr>
      <w:tr w:rsidR="0086793E" w:rsidRPr="00FE7626" w:rsidTr="00122124">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181-190</w:t>
            </w:r>
          </w:p>
        </w:tc>
        <w:tc>
          <w:tcPr>
            <w:tcW w:w="1025"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12</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 +</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володіє глибокими й міцними знаннями, дає ґрунтовну відповідь на поставлене питання, висловлює власну позицію і переконливо її аргументує, самостійно оцінює джерела інформації, що стосуються питання, вміє узагальнити поданий матеріал: розкриті і точно вжиті основні поняття; сутність питань розкрито повно, розгорнуто, логічно; використані приклади, що ілюструють теоретичні положення; представлені різні точки зору на проблему; відповіді обгрунтовані та послідовні; повно і оперативно надано відповіді на додаткові запитання.</w:t>
            </w:r>
          </w:p>
        </w:tc>
      </w:tr>
      <w:tr w:rsidR="0086793E" w:rsidRPr="0086793E" w:rsidTr="00122124">
        <w:tc>
          <w:tcPr>
            <w:tcW w:w="109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rPr>
          <w:trHeight w:val="603"/>
        </w:trPr>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171-180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w:t>
            </w:r>
          </w:p>
        </w:tc>
        <w:tc>
          <w:tcPr>
            <w:tcW w:w="1025"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5 -</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rPr>
          <w:trHeight w:val="2670"/>
        </w:trPr>
        <w:tc>
          <w:tcPr>
            <w:tcW w:w="1097" w:type="dxa"/>
            <w:vMerge/>
          </w:tcPr>
          <w:p w:rsidR="0086793E" w:rsidRPr="0086793E" w:rsidRDefault="0086793E" w:rsidP="002A1ACF">
            <w:pPr>
              <w:contextualSpacing/>
              <w:rPr>
                <w:rFonts w:ascii="Times New Roman" w:eastAsia="Calibri" w:hAnsi="Times New Roman" w:cs="Times New Roman"/>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w:t>
            </w:r>
          </w:p>
        </w:tc>
        <w:tc>
          <w:tcPr>
            <w:tcW w:w="1025" w:type="dxa"/>
            <w:vMerge/>
          </w:tcPr>
          <w:p w:rsidR="0086793E" w:rsidRPr="0086793E" w:rsidRDefault="0086793E" w:rsidP="002A1ACF">
            <w:pPr>
              <w:contextualSpacing/>
              <w:rPr>
                <w:rFonts w:ascii="Times New Roman" w:eastAsia="Calibri" w:hAnsi="Times New Roman" w:cs="Times New Roman"/>
                <w:bCs/>
                <w:sz w:val="28"/>
                <w:szCs w:val="28"/>
                <w:lang w:val="uk-UA"/>
              </w:rPr>
            </w:pP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FE7626"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161-170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9</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вільно викладає зміст питання, поставленого екзаменатором, застосовуючи необхідну термінологію та нормативно-правову базу, робить аргументовані висновки: розкриті основнні поняття; сутність питань розкрита повно, логічно; використані приклади, що ілюструють теоретичні положення; представлені різні точки зору на проблему; відповіді обгрунтовані та послідовні; повно і оперативно надано відповіді на додаткові запитання.</w:t>
            </w:r>
          </w:p>
        </w:tc>
      </w:tr>
      <w:tr w:rsidR="0086793E" w:rsidRPr="0086793E" w:rsidTr="00122124">
        <w:trPr>
          <w:trHeight w:val="572"/>
        </w:trPr>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151-160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8</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141-150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7</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FE7626"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131-140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6</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частково володіє змістом питання і використовує знання за аналогією, може порівнювати, узагальнювати, систематизувати: інформацію: розкрита тільки менша частина основних понять; не точно використані основні категорії і поняття; не повно дані відповіді за змістом питань; не наведено приклади, які б ілюструваои теоретичні положення; діалог з екзаменатором не вийшов; виникли проблеми в обгрунтуванні висновків, аргументацій; немає відповіді на більшість додаткових питнь.</w:t>
            </w: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121-130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115-120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FE7626"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111-114</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може на рівні “так-ні” відтворити кілька термінів із обсягу питання, обрати правильний варіант відповіді з двох запропонованих: не розкрито жодне з основних понять; не дані основні визначення категорій і понять дисципліни; допущені суттєві неточності і помилки при викладі матеріалу.</w:t>
            </w:r>
          </w:p>
        </w:tc>
      </w:tr>
      <w:tr w:rsidR="0086793E" w:rsidRPr="0086793E" w:rsidTr="00122124">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100-110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bl>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r w:rsidRPr="0086793E">
        <w:rPr>
          <w:rFonts w:ascii="Times New Roman" w:eastAsia="Calibri" w:hAnsi="Times New Roman" w:cs="Times New Roman"/>
          <w:sz w:val="28"/>
          <w:szCs w:val="28"/>
          <w:lang w:val="uk-UA"/>
        </w:rPr>
        <w:br w:type="column"/>
      </w:r>
      <w:r w:rsidRPr="0086793E">
        <w:rPr>
          <w:rFonts w:ascii="Times New Roman" w:eastAsia="Calibri" w:hAnsi="Times New Roman" w:cs="Times New Roman"/>
          <w:b/>
          <w:bCs/>
          <w:sz w:val="28"/>
          <w:szCs w:val="28"/>
          <w:lang w:val="uk-UA"/>
        </w:rPr>
        <w:lastRenderedPageBreak/>
        <w:t xml:space="preserve">КРИТЕРІЇ ОЦІНЮВАННЯ РЕФЕРАТУ </w:t>
      </w:r>
    </w:p>
    <w:p w:rsidR="0086793E" w:rsidRPr="0086793E" w:rsidRDefault="0086793E" w:rsidP="002A1ACF">
      <w:pPr>
        <w:spacing w:after="0" w:line="240" w:lineRule="auto"/>
        <w:contextualSpacing/>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 xml:space="preserve">Реферат надається до Приймальної комісії НУОЗ України імені П. Л. Шупика вступником разом з необхідним переліком документів особисто, у визначені Правилами прийому терміни. Тематика і правила оформлення рефератів визначено Програмою вступного випробування. </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tbl>
      <w:tblPr>
        <w:tblStyle w:val="2"/>
        <w:tblW w:w="0" w:type="auto"/>
        <w:tblLook w:val="04A0" w:firstRow="1" w:lastRow="0" w:firstColumn="1" w:lastColumn="0" w:noHBand="0" w:noVBand="1"/>
      </w:tblPr>
      <w:tblGrid>
        <w:gridCol w:w="1337"/>
        <w:gridCol w:w="8476"/>
      </w:tblGrid>
      <w:tr w:rsidR="0086793E" w:rsidRPr="0086793E" w:rsidTr="00122124">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Кількість балів</w:t>
            </w:r>
          </w:p>
        </w:tc>
        <w:tc>
          <w:tcPr>
            <w:tcW w:w="8476"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Вимоги до рівня реферату</w:t>
            </w:r>
          </w:p>
        </w:tc>
      </w:tr>
      <w:tr w:rsidR="0086793E" w:rsidRPr="00FE7626" w:rsidTr="00122124">
        <w:trPr>
          <w:trHeight w:val="3220"/>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9-10</w:t>
            </w:r>
          </w:p>
        </w:tc>
        <w:tc>
          <w:tcPr>
            <w:tcW w:w="8476" w:type="dxa"/>
          </w:tcPr>
          <w:p w:rsidR="0086793E" w:rsidRPr="0086793E" w:rsidRDefault="0086793E" w:rsidP="002A1ACF">
            <w:pPr>
              <w:ind w:left="8"/>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вимог, грамотно, із застосуванням необхідного стилю викладу; реферат містить відомості про наукову новизну та практичну значимість досліджееь; план реферату системно розкриває обрану тему; глибина розкриття теми, ступінь вирішення поставлених завдань, завершеність дослідження відповідає сучасному рівню; особистий внесок оцінюється із наявності власних аналітичних висновків; відповіді обгрунтовані; ви рефераті використано рекомендовану літературу, а також наявна достатня кількість сучасних нормативних і наукових джерел.</w:t>
            </w:r>
          </w:p>
        </w:tc>
      </w:tr>
      <w:tr w:rsidR="0086793E" w:rsidRPr="00FE7626" w:rsidTr="00122124">
        <w:trPr>
          <w:trHeight w:val="2415"/>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7-8</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до вимог, грамотно; реферат містить відомості про наукову новизну та практичну цінність досліджень; план реферату розкриває обрану тему; глибина розкриття теми, ступінь вирішення поставлених завдань, завершеність дослідження відповідає сучасному рівню; особистий внесок оцінюється із наявності власних аналітичних висновків; відповіді обгрунтовані; в рефераті використано рекомендовану літературу.</w:t>
            </w:r>
          </w:p>
        </w:tc>
      </w:tr>
      <w:tr w:rsidR="0086793E" w:rsidRPr="00FE7626" w:rsidTr="00122124">
        <w:trPr>
          <w:trHeight w:val="2415"/>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4-6</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до вимог, але допущені неточні вирази, відсутній стиль викладання; в рефераті не достатньо обгрунтовано відомості про наукову новизну та практичну цінність досліджень; план реферату узагальнює обрану тему; глибина розкриття теми, ступінь вирішення поставлений завдань, завершеність дослідження наведені не логічно або підлягають критиці; особистий внесок оцінити складно; висновки не узагальнюють весь наведений матеріал; в рефераті викоритсано рекомендовану літературу.</w:t>
            </w:r>
          </w:p>
        </w:tc>
      </w:tr>
      <w:tr w:rsidR="0086793E" w:rsidRPr="0086793E" w:rsidTr="00122124">
        <w:trPr>
          <w:trHeight w:val="79"/>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1-3</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не відповідає темі реферату; реферат оформленний у супереч вимог, безграмотно; реферат не містить відомості про наукову новизну та практичну цінність досліджень; план реферату не розкриває обрану тему; тему не розкрито; реферат не виконаний автором особисто і не містить власних аналітичних висновків; висновки не обгрунтовані; в рефераті не містяться переліку літературних джерел.</w:t>
            </w:r>
          </w:p>
        </w:tc>
      </w:tr>
    </w:tbl>
    <w:p w:rsidR="0086793E" w:rsidRDefault="0086793E" w:rsidP="002A1ACF">
      <w:pPr>
        <w:spacing w:after="0" w:line="240" w:lineRule="auto"/>
        <w:contextualSpacing/>
        <w:rPr>
          <w:rFonts w:ascii="Times New Roman" w:eastAsia="Calibri" w:hAnsi="Times New Roman" w:cs="Times New Roman"/>
          <w:sz w:val="28"/>
          <w:szCs w:val="28"/>
          <w:lang w:val="uk-UA"/>
        </w:rPr>
        <w:sectPr w:rsidR="0086793E" w:rsidSect="00933C1F">
          <w:pgSz w:w="11906" w:h="16838"/>
          <w:pgMar w:top="1134" w:right="567" w:bottom="1134" w:left="1701" w:header="709" w:footer="709" w:gutter="0"/>
          <w:cols w:space="708"/>
          <w:docGrid w:linePitch="360"/>
        </w:sectPr>
      </w:pPr>
      <w:r w:rsidRPr="0086793E">
        <w:rPr>
          <w:rFonts w:ascii="Times New Roman" w:eastAsia="Calibri" w:hAnsi="Times New Roman" w:cs="Times New Roman"/>
          <w:sz w:val="28"/>
          <w:szCs w:val="28"/>
          <w:lang w:val="uk-UA"/>
        </w:rPr>
        <w:br w:type="page"/>
      </w:r>
    </w:p>
    <w:p w:rsidR="002F5599" w:rsidRPr="00E052C1" w:rsidRDefault="002F5599" w:rsidP="002A1ACF">
      <w:pPr>
        <w:pStyle w:val="1"/>
        <w:spacing w:before="0" w:line="240" w:lineRule="auto"/>
        <w:contextualSpacing/>
        <w:jc w:val="center"/>
        <w:rPr>
          <w:rFonts w:ascii="Times New Roman" w:eastAsia="Calibri" w:hAnsi="Times New Roman" w:cs="Times New Roman"/>
          <w:lang w:val="uk-UA"/>
        </w:rPr>
      </w:pPr>
      <w:bookmarkStart w:id="6" w:name="_Toc69656515"/>
      <w:r w:rsidRPr="00E052C1">
        <w:rPr>
          <w:rFonts w:ascii="Times New Roman" w:eastAsia="Calibri" w:hAnsi="Times New Roman" w:cs="Times New Roman"/>
          <w:lang w:val="uk-UA"/>
        </w:rPr>
        <w:lastRenderedPageBreak/>
        <w:t>ПЕРЕЛІК ПИТАНЬ ДО ВСТУПНОГО ІСПИТУ</w:t>
      </w:r>
      <w:bookmarkEnd w:id="6"/>
    </w:p>
    <w:p w:rsidR="002F5599" w:rsidRPr="002F5599" w:rsidRDefault="002F5599" w:rsidP="002A1ACF">
      <w:pPr>
        <w:shd w:val="clear" w:color="auto" w:fill="FFFFFF"/>
        <w:spacing w:after="0" w:line="240" w:lineRule="auto"/>
        <w:ind w:right="270"/>
        <w:contextualSpacing/>
        <w:jc w:val="center"/>
        <w:rPr>
          <w:rFonts w:ascii="Times New Roman" w:hAnsi="Times New Roman" w:cs="Times New Roman"/>
          <w:b/>
          <w:bCs/>
          <w:sz w:val="28"/>
          <w:szCs w:val="28"/>
          <w:lang w:val="uk-UA"/>
        </w:rPr>
      </w:pPr>
    </w:p>
    <w:p w:rsidR="006B4C6E" w:rsidRDefault="006B4C6E" w:rsidP="006B4C6E">
      <w:pPr>
        <w:spacing w:after="0" w:line="276" w:lineRule="auto"/>
        <w:jc w:val="center"/>
        <w:rPr>
          <w:rFonts w:ascii="Times New Roman" w:eastAsia="Calibri" w:hAnsi="Times New Roman" w:cs="Times New Roman"/>
          <w:b/>
          <w:bCs/>
          <w:sz w:val="28"/>
          <w:szCs w:val="28"/>
          <w:lang w:val="uk-UA"/>
        </w:rPr>
      </w:pPr>
      <w:r w:rsidRPr="006B4C6E">
        <w:rPr>
          <w:rFonts w:ascii="Times New Roman" w:eastAsia="Calibri" w:hAnsi="Times New Roman" w:cs="Times New Roman"/>
          <w:b/>
          <w:bCs/>
          <w:sz w:val="28"/>
          <w:szCs w:val="28"/>
        </w:rPr>
        <w:t>МІКРОБІОЛОГІЯ</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Основні задачі бактеріологічної служби.</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Характеристика основних живильних середовищ для виділення ентеробактерій.</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Бактеріологічна діагностика менінгогокової інфекції.</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Визначення понять “Інфекція”, “Інфекційний процес”, “Інфекційне захворювання”.</w:t>
      </w:r>
    </w:p>
    <w:p w:rsidR="006B4C6E" w:rsidRPr="006B4C6E" w:rsidRDefault="006B4C6E" w:rsidP="00336433">
      <w:pPr>
        <w:numPr>
          <w:ilvl w:val="0"/>
          <w:numId w:val="30"/>
        </w:numPr>
        <w:tabs>
          <w:tab w:val="left" w:pos="709"/>
          <w:tab w:val="left" w:pos="1080"/>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Класифікація та характеристика біологічних властивостей бактерій роду Е</w:t>
      </w:r>
      <w:r w:rsidRPr="006B4C6E">
        <w:rPr>
          <w:rFonts w:ascii="Times New Roman" w:eastAsia="Calibri" w:hAnsi="Times New Roman" w:cs="Times New Roman"/>
          <w:sz w:val="28"/>
          <w:szCs w:val="28"/>
        </w:rPr>
        <w:t>nterobacter</w:t>
      </w:r>
      <w:r w:rsidRPr="006B4C6E">
        <w:rPr>
          <w:rFonts w:ascii="Times New Roman" w:eastAsia="Calibri" w:hAnsi="Times New Roman" w:cs="Times New Roman"/>
          <w:sz w:val="28"/>
          <w:szCs w:val="28"/>
          <w:lang w:val="uk-UA"/>
        </w:rPr>
        <w:t>.</w:t>
      </w:r>
    </w:p>
    <w:p w:rsidR="006B4C6E" w:rsidRPr="006B4C6E" w:rsidRDefault="006B4C6E" w:rsidP="00336433">
      <w:pPr>
        <w:numPr>
          <w:ilvl w:val="0"/>
          <w:numId w:val="30"/>
        </w:numPr>
        <w:tabs>
          <w:tab w:val="left" w:pos="709"/>
          <w:tab w:val="left" w:pos="900"/>
          <w:tab w:val="left" w:pos="1080"/>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Методи мікробіологічного дослідження грунту.</w:t>
      </w:r>
    </w:p>
    <w:p w:rsidR="006B4C6E" w:rsidRPr="006B4C6E" w:rsidRDefault="006B4C6E" w:rsidP="00336433">
      <w:pPr>
        <w:numPr>
          <w:ilvl w:val="0"/>
          <w:numId w:val="30"/>
        </w:numPr>
        <w:tabs>
          <w:tab w:val="left" w:pos="709"/>
          <w:tab w:val="left" w:pos="900"/>
          <w:tab w:val="left" w:pos="1080"/>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Морфоструктурні та функціональні особливості клітин бактерій.</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Порівняльна характеристика середовищ збагачення для виділення ентеробактерій.</w:t>
      </w:r>
    </w:p>
    <w:p w:rsidR="006B4C6E" w:rsidRPr="006B4C6E" w:rsidRDefault="006B4C6E" w:rsidP="00336433">
      <w:pPr>
        <w:numPr>
          <w:ilvl w:val="0"/>
          <w:numId w:val="30"/>
        </w:numPr>
        <w:tabs>
          <w:tab w:val="left" w:pos="709"/>
          <w:tab w:val="left" w:pos="1080"/>
        </w:tabs>
        <w:spacing w:after="0" w:line="276" w:lineRule="auto"/>
        <w:ind w:left="709" w:hanging="709"/>
        <w:contextualSpacing/>
        <w:jc w:val="both"/>
        <w:rPr>
          <w:rFonts w:ascii="Times New Roman" w:eastAsia="Calibri" w:hAnsi="Times New Roman" w:cs="Times New Roman"/>
          <w:sz w:val="28"/>
          <w:szCs w:val="28"/>
        </w:rPr>
      </w:pPr>
      <w:r w:rsidRPr="006B4C6E">
        <w:rPr>
          <w:rFonts w:ascii="Times New Roman" w:eastAsia="Calibri" w:hAnsi="Times New Roman" w:cs="Times New Roman"/>
          <w:sz w:val="28"/>
          <w:szCs w:val="28"/>
          <w:lang w:val="uk-UA"/>
        </w:rPr>
        <w:t>Прискорені методи бактеріологічної діагности</w:t>
      </w:r>
      <w:r w:rsidRPr="006B4C6E">
        <w:rPr>
          <w:rFonts w:ascii="Times New Roman" w:eastAsia="Calibri" w:hAnsi="Times New Roman" w:cs="Times New Roman"/>
          <w:sz w:val="28"/>
          <w:szCs w:val="28"/>
        </w:rPr>
        <w:t>ки холери.</w:t>
      </w:r>
    </w:p>
    <w:p w:rsidR="006B4C6E" w:rsidRPr="006B4C6E" w:rsidRDefault="006B4C6E" w:rsidP="00336433">
      <w:pPr>
        <w:numPr>
          <w:ilvl w:val="0"/>
          <w:numId w:val="30"/>
        </w:numPr>
        <w:tabs>
          <w:tab w:val="left" w:pos="709"/>
          <w:tab w:val="left" w:pos="1080"/>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Генетика бактерій. Структура і функції нуклеїнових кислот.</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Класифікація та характеристика біологічних властивостей нейсерій.</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Серологічна діагностика холери.</w:t>
      </w:r>
    </w:p>
    <w:p w:rsidR="006B4C6E" w:rsidRPr="006B4C6E" w:rsidRDefault="006B4C6E" w:rsidP="00336433">
      <w:pPr>
        <w:numPr>
          <w:ilvl w:val="0"/>
          <w:numId w:val="30"/>
        </w:numPr>
        <w:tabs>
          <w:tab w:val="left" w:pos="709"/>
          <w:tab w:val="left" w:pos="1080"/>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 xml:space="preserve">Обмін речовин у бактерій. Характеристика бактерій за типом живлення. </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 xml:space="preserve">Характеристика біологічних властивостей родини </w:t>
      </w:r>
      <w:r w:rsidRPr="006B4C6E">
        <w:rPr>
          <w:rFonts w:ascii="Times New Roman" w:eastAsia="Calibri" w:hAnsi="Times New Roman" w:cs="Times New Roman"/>
          <w:sz w:val="28"/>
          <w:szCs w:val="28"/>
        </w:rPr>
        <w:t>Enterobacteriaceae</w:t>
      </w:r>
      <w:r w:rsidRPr="006B4C6E">
        <w:rPr>
          <w:rFonts w:ascii="Times New Roman" w:eastAsia="Calibri" w:hAnsi="Times New Roman" w:cs="Times New Roman"/>
          <w:sz w:val="28"/>
          <w:szCs w:val="28"/>
          <w:lang w:val="uk-UA"/>
        </w:rPr>
        <w:t>.</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Імунно-флюоресцентний метод індикації бактеріологічної зброї.</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Біологічне окислення у бактерій. Класифікація бактерій по відношенню до кисню.</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rPr>
      </w:pPr>
      <w:r w:rsidRPr="006B4C6E">
        <w:rPr>
          <w:rFonts w:ascii="Times New Roman" w:eastAsia="Calibri" w:hAnsi="Times New Roman" w:cs="Times New Roman"/>
          <w:sz w:val="28"/>
          <w:szCs w:val="28"/>
          <w:lang w:val="uk-UA"/>
        </w:rPr>
        <w:t xml:space="preserve">Класифікація та характеристика біологічних властивостей бактерій роду </w:t>
      </w:r>
      <w:r w:rsidRPr="006B4C6E">
        <w:rPr>
          <w:rFonts w:ascii="Times New Roman" w:eastAsia="Calibri" w:hAnsi="Times New Roman" w:cs="Times New Roman"/>
          <w:sz w:val="28"/>
          <w:szCs w:val="28"/>
        </w:rPr>
        <w:t>Escherichia.</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rPr>
      </w:pPr>
      <w:r w:rsidRPr="006B4C6E">
        <w:rPr>
          <w:rFonts w:ascii="Times New Roman" w:eastAsia="Calibri" w:hAnsi="Times New Roman" w:cs="Times New Roman"/>
          <w:sz w:val="28"/>
          <w:szCs w:val="28"/>
        </w:rPr>
        <w:t>Мікробіологічна діагностика захворювань, спричинених стафілококами.</w:t>
      </w:r>
    </w:p>
    <w:p w:rsidR="006B4C6E" w:rsidRPr="006B4C6E" w:rsidRDefault="006B4C6E" w:rsidP="00336433">
      <w:pPr>
        <w:numPr>
          <w:ilvl w:val="0"/>
          <w:numId w:val="30"/>
        </w:numPr>
        <w:tabs>
          <w:tab w:val="left" w:pos="709"/>
          <w:tab w:val="left" w:pos="900"/>
          <w:tab w:val="left" w:pos="1080"/>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Ріст і розмноження бактерій. Періодична культура.</w:t>
      </w:r>
    </w:p>
    <w:p w:rsidR="006B4C6E" w:rsidRPr="006B4C6E" w:rsidRDefault="006B4C6E" w:rsidP="00336433">
      <w:pPr>
        <w:numPr>
          <w:ilvl w:val="0"/>
          <w:numId w:val="30"/>
        </w:numPr>
        <w:tabs>
          <w:tab w:val="left" w:pos="709"/>
          <w:tab w:val="left" w:pos="1080"/>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Класифікація та характеристика біологічних властивостей бактерій</w:t>
      </w:r>
    </w:p>
    <w:p w:rsidR="006B4C6E" w:rsidRPr="006B4C6E" w:rsidRDefault="006B4C6E" w:rsidP="00336433">
      <w:pPr>
        <w:numPr>
          <w:ilvl w:val="0"/>
          <w:numId w:val="30"/>
        </w:numPr>
        <w:tabs>
          <w:tab w:val="left" w:pos="709"/>
          <w:tab w:val="left" w:pos="1080"/>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 xml:space="preserve">роду </w:t>
      </w:r>
      <w:r w:rsidRPr="006B4C6E">
        <w:rPr>
          <w:rFonts w:ascii="Times New Roman" w:eastAsia="Calibri" w:hAnsi="Times New Roman" w:cs="Times New Roman"/>
          <w:sz w:val="28"/>
          <w:szCs w:val="28"/>
        </w:rPr>
        <w:t>Shigella</w:t>
      </w:r>
      <w:r w:rsidRPr="006B4C6E">
        <w:rPr>
          <w:rFonts w:ascii="Times New Roman" w:eastAsia="Calibri" w:hAnsi="Times New Roman" w:cs="Times New Roman"/>
          <w:sz w:val="28"/>
          <w:szCs w:val="28"/>
          <w:lang w:val="uk-UA"/>
        </w:rPr>
        <w:t>.</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Принципи організації індикації бактеріологічної зброї в умовах воєнних дій.</w:t>
      </w:r>
    </w:p>
    <w:p w:rsidR="006B4C6E" w:rsidRPr="006B4C6E" w:rsidRDefault="006B4C6E" w:rsidP="00336433">
      <w:pPr>
        <w:numPr>
          <w:ilvl w:val="0"/>
          <w:numId w:val="30"/>
        </w:numPr>
        <w:tabs>
          <w:tab w:val="left" w:pos="709"/>
          <w:tab w:val="left" w:pos="1080"/>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Механізми мінливості бактерій.</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Мікробіологічна діагностика захворювань органів слуху.</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 xml:space="preserve">Методи бактеріологічної діагностики сальмонельозів. </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Антитіла, загальна характеристика, класи імуноглобулінів.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 xml:space="preserve">Класифікація та біохімічна ідентифікація бактерій роду </w:t>
      </w:r>
      <w:r w:rsidRPr="006B4C6E">
        <w:rPr>
          <w:rFonts w:ascii="Times New Roman" w:eastAsia="Calibri" w:hAnsi="Times New Roman" w:cs="Times New Roman"/>
          <w:sz w:val="28"/>
          <w:szCs w:val="28"/>
        </w:rPr>
        <w:t>Salmonella</w:t>
      </w:r>
      <w:r w:rsidRPr="006B4C6E">
        <w:rPr>
          <w:rFonts w:ascii="Times New Roman" w:eastAsia="Calibri" w:hAnsi="Times New Roman" w:cs="Times New Roman"/>
          <w:sz w:val="28"/>
          <w:szCs w:val="28"/>
          <w:lang w:val="uk-UA"/>
        </w:rPr>
        <w:t>.</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Методи бактеріологічної діагностики кашлюку.</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Класифікація, будова та біологічні властивості бактеріофагів.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lastRenderedPageBreak/>
        <w:t>Мікробіологічна діагностика захворювань людини, які викликаються</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псевдомонадами.</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Методи отримання копро-, уріно- та білікультур при бактеріологічній</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діагностиці тифо-паратифозних захворювань.</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Тестове завдання.</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Антагонізм бактерій. Антибіотики, їх класифікація, механізм дії.</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Антигенна структура сальмонел. Серологічна ідентифікація сальмонел.</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rPr>
      </w:pPr>
      <w:r w:rsidRPr="006B4C6E">
        <w:rPr>
          <w:rFonts w:ascii="Times New Roman" w:eastAsia="Calibri" w:hAnsi="Times New Roman" w:cs="Times New Roman"/>
          <w:sz w:val="28"/>
          <w:szCs w:val="28"/>
          <w:lang w:val="uk-UA"/>
        </w:rPr>
        <w:t>Бактеріолог</w:t>
      </w:r>
      <w:r w:rsidRPr="006B4C6E">
        <w:rPr>
          <w:rFonts w:ascii="Times New Roman" w:eastAsia="Calibri" w:hAnsi="Times New Roman" w:cs="Times New Roman"/>
          <w:sz w:val="28"/>
          <w:szCs w:val="28"/>
        </w:rPr>
        <w:t>ічна діагностика сибірки.</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Фазово-контрастна мікроскопія в бактеріології.</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Характеристика мікрофлори товстого кишечника здорових людей.</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rPr>
      </w:pPr>
      <w:r w:rsidRPr="006B4C6E">
        <w:rPr>
          <w:rFonts w:ascii="Times New Roman" w:eastAsia="Calibri" w:hAnsi="Times New Roman" w:cs="Times New Roman"/>
          <w:sz w:val="28"/>
          <w:szCs w:val="28"/>
          <w:lang w:val="uk-UA"/>
        </w:rPr>
        <w:t>Мікробіологічна діагностика захворювань, спричинених</w:t>
      </w:r>
      <w:r w:rsidRPr="006B4C6E">
        <w:rPr>
          <w:rFonts w:ascii="Times New Roman" w:eastAsia="Calibri" w:hAnsi="Times New Roman" w:cs="Times New Roman"/>
          <w:sz w:val="28"/>
          <w:szCs w:val="28"/>
        </w:rPr>
        <w:t xml:space="preserve"> </w:t>
      </w:r>
      <w:r w:rsidRPr="006B4C6E">
        <w:rPr>
          <w:rFonts w:ascii="Times New Roman" w:eastAsia="Calibri" w:hAnsi="Times New Roman" w:cs="Times New Roman"/>
          <w:sz w:val="28"/>
          <w:szCs w:val="28"/>
          <w:lang w:val="uk-UA"/>
        </w:rPr>
        <w:t>стрепток</w:t>
      </w:r>
      <w:r w:rsidRPr="006B4C6E">
        <w:rPr>
          <w:rFonts w:ascii="Times New Roman" w:eastAsia="Calibri" w:hAnsi="Times New Roman" w:cs="Times New Roman"/>
          <w:sz w:val="28"/>
          <w:szCs w:val="28"/>
        </w:rPr>
        <w:t>оками</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Мікробіологічні аспекти внутрішньо-лікарняних захворювань.</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Мікробіологічна діагностика захворювань, спричинених пневмококами.</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Бактеріологічне дослідження повітря закритих приміщень.</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 xml:space="preserve">Таксономія бактерій родини </w:t>
      </w:r>
      <w:r w:rsidRPr="006B4C6E">
        <w:rPr>
          <w:rFonts w:ascii="Times New Roman" w:eastAsia="Calibri" w:hAnsi="Times New Roman" w:cs="Times New Roman"/>
          <w:sz w:val="28"/>
          <w:szCs w:val="28"/>
        </w:rPr>
        <w:t>Enterobacteriaceae</w:t>
      </w:r>
      <w:r w:rsidRPr="006B4C6E">
        <w:rPr>
          <w:rFonts w:ascii="Times New Roman" w:eastAsia="Calibri" w:hAnsi="Times New Roman" w:cs="Times New Roman"/>
          <w:sz w:val="28"/>
          <w:szCs w:val="28"/>
          <w:lang w:val="uk-UA"/>
        </w:rPr>
        <w:t>.</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Лабораторна діагностика кандидозів.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Класифікація та біохімічна ідентифікація аспорогенних анаеробів.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 xml:space="preserve">Таксономія бактерій родини </w:t>
      </w:r>
      <w:r w:rsidRPr="006B4C6E">
        <w:rPr>
          <w:rFonts w:ascii="Times New Roman" w:eastAsia="Calibri" w:hAnsi="Times New Roman" w:cs="Times New Roman"/>
          <w:sz w:val="28"/>
          <w:szCs w:val="28"/>
        </w:rPr>
        <w:t>Pasterellaceae</w:t>
      </w:r>
      <w:r w:rsidRPr="006B4C6E">
        <w:rPr>
          <w:rFonts w:ascii="Times New Roman" w:eastAsia="Calibri" w:hAnsi="Times New Roman" w:cs="Times New Roman"/>
          <w:sz w:val="28"/>
          <w:szCs w:val="28"/>
          <w:lang w:val="uk-UA"/>
        </w:rPr>
        <w:t>.</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Бактеріологічна діагностика захворювань, спричинених ієрсиніями.</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Класифікація та методи ідентифікації клостридій.</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Методи виділення чистих культур бактерій.</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Методи бактеріологічної діагностики туляремії.</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Принципи і методи бактеріологічної діагностики інфекційних</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захворювань дихальних шляхів.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Методи хімічного контролю якості живильних середовищ.</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Мікробіологічні методи діагностики легіонельозів.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Санітарно-мікробіологічні дослідження питної води.</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Серологічні методи дослідження в медичній мікробіології.</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Методи бактеріологічної діагностики чуми.</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Бактеріологічна діагностика інфекційних захворювань сечостатевої системи.</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Методи бактеріологічного контролю якості живильних середовищ.</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Бактеріологічна діагностика бруцельозу.</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Критерії діагностики харчових отруєнь бактеріальної етіології.</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Принципи діагностики інфекційних захворювань, спричинених умовно-патогенними ентеробактеріями.</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Класифікація та біологічні властивості коринебактерій.</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Мікробіологія урогенітального хламідіозу у людини.</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Загальні принципи ідентифікації чистих культур мікроорганізмів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lastRenderedPageBreak/>
        <w:t>Мікробіологія кишкових ешерихіозів.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Лабораторна діагностика туберкульозу</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Експресні та прискорені методи ідентифікації мікроорганізмів.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Класифікація та біологічні властивості гемофілів.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Бактеріологічна діагностика захворювань органу зору.</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Сучасні молекулярно-біологічні та генетичні методи ідикації та ідентифікації мікроорганізмів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Класифікація та біологічні властивості неферментуючих глюкозу грамнегативних бактерій.</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rPr>
      </w:pPr>
      <w:r w:rsidRPr="006B4C6E">
        <w:rPr>
          <w:rFonts w:ascii="Times New Roman" w:eastAsia="Calibri" w:hAnsi="Times New Roman" w:cs="Times New Roman"/>
          <w:sz w:val="28"/>
          <w:szCs w:val="28"/>
          <w:lang w:val="uk-UA"/>
        </w:rPr>
        <w:t>Методи санітарно-бактеріологічних д</w:t>
      </w:r>
      <w:r w:rsidRPr="006B4C6E">
        <w:rPr>
          <w:rFonts w:ascii="Times New Roman" w:eastAsia="Calibri" w:hAnsi="Times New Roman" w:cs="Times New Roman"/>
          <w:sz w:val="28"/>
          <w:szCs w:val="28"/>
        </w:rPr>
        <w:t>осліджень харчових продуктів.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Режим роботи із збудниками особливо-небезпечних інфекцій.</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 xml:space="preserve">Класифікація та біологічні властивості бактерій роду </w:t>
      </w:r>
      <w:r w:rsidRPr="006B4C6E">
        <w:rPr>
          <w:rFonts w:ascii="Times New Roman" w:eastAsia="Calibri" w:hAnsi="Times New Roman" w:cs="Times New Roman"/>
          <w:sz w:val="28"/>
          <w:szCs w:val="28"/>
        </w:rPr>
        <w:t>Bacillus</w:t>
      </w:r>
      <w:r w:rsidRPr="006B4C6E">
        <w:rPr>
          <w:rFonts w:ascii="Times New Roman" w:eastAsia="Calibri" w:hAnsi="Times New Roman" w:cs="Times New Roman"/>
          <w:sz w:val="28"/>
          <w:szCs w:val="28"/>
          <w:lang w:val="uk-UA"/>
        </w:rPr>
        <w:t>.</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Лабораторна діагностика сифілісу.</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 xml:space="preserve">Класифікация та характеристика біологічних властивостей бактерій роду </w:t>
      </w:r>
      <w:r w:rsidRPr="006B4C6E">
        <w:rPr>
          <w:rFonts w:ascii="Times New Roman" w:eastAsia="Calibri" w:hAnsi="Times New Roman" w:cs="Times New Roman"/>
          <w:sz w:val="28"/>
          <w:szCs w:val="28"/>
        </w:rPr>
        <w:t>Klebsiella</w:t>
      </w:r>
      <w:r w:rsidRPr="006B4C6E">
        <w:rPr>
          <w:rFonts w:ascii="Times New Roman" w:eastAsia="Calibri" w:hAnsi="Times New Roman" w:cs="Times New Roman"/>
          <w:sz w:val="28"/>
          <w:szCs w:val="28"/>
          <w:lang w:val="uk-UA"/>
        </w:rPr>
        <w:t>.</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Бактеріологічна діагностика інфекційних захворювань шкіри, кісток, суглобів та м’яких тканин.</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Загальна характеристика санітарно-показових мікроорганізмів.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Класифікація та методи ідентифікації лістерій.</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Бактеріологічна діагностика захворювань, спричинених мікоплазмами.</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Мікроекол</w:t>
      </w:r>
      <w:r w:rsidRPr="006B4C6E">
        <w:rPr>
          <w:rFonts w:ascii="Times New Roman" w:eastAsia="Calibri" w:hAnsi="Times New Roman" w:cs="Times New Roman"/>
          <w:sz w:val="28"/>
          <w:szCs w:val="28"/>
        </w:rPr>
        <w:t>o</w:t>
      </w:r>
      <w:r w:rsidRPr="006B4C6E">
        <w:rPr>
          <w:rFonts w:ascii="Times New Roman" w:eastAsia="Calibri" w:hAnsi="Times New Roman" w:cs="Times New Roman"/>
          <w:sz w:val="28"/>
          <w:szCs w:val="28"/>
          <w:lang w:val="uk-UA"/>
        </w:rPr>
        <w:t>гія верніх дихальних шляхів людини.</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Класифікація та характеристика біологічних властивостей плезіомонад.</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rPr>
      </w:pPr>
      <w:r w:rsidRPr="006B4C6E">
        <w:rPr>
          <w:rFonts w:ascii="Times New Roman" w:eastAsia="Calibri" w:hAnsi="Times New Roman" w:cs="Times New Roman"/>
          <w:sz w:val="28"/>
          <w:szCs w:val="28"/>
          <w:lang w:val="uk-UA"/>
        </w:rPr>
        <w:t>Методи мікробіологічного контролю ефективності дезинф</w:t>
      </w:r>
      <w:r w:rsidRPr="006B4C6E">
        <w:rPr>
          <w:rFonts w:ascii="Times New Roman" w:eastAsia="Calibri" w:hAnsi="Times New Roman" w:cs="Times New Roman"/>
          <w:sz w:val="28"/>
          <w:szCs w:val="28"/>
        </w:rPr>
        <w:t>екції.</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Тестове завдання.</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Критерії санітарно-бактеріологічної оцінки води різного походження.</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Класифікація та характеристика біологічних властивостей аеромонад.</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rPr>
      </w:pPr>
      <w:r w:rsidRPr="006B4C6E">
        <w:rPr>
          <w:rFonts w:ascii="Times New Roman" w:eastAsia="Calibri" w:hAnsi="Times New Roman" w:cs="Times New Roman"/>
          <w:sz w:val="28"/>
          <w:szCs w:val="28"/>
          <w:lang w:val="uk-UA"/>
        </w:rPr>
        <w:t>Бактеріологічна діагностика інфекційних захворювань орг</w:t>
      </w:r>
      <w:r w:rsidRPr="006B4C6E">
        <w:rPr>
          <w:rFonts w:ascii="Times New Roman" w:eastAsia="Calibri" w:hAnsi="Times New Roman" w:cs="Times New Roman"/>
          <w:sz w:val="28"/>
          <w:szCs w:val="28"/>
        </w:rPr>
        <w:t>ану зору.</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Критерії оцінки харчових продуктів за мікробіологічними показниками.</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Класифікация та характернистика біологічних властивостей протеїв,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провіденцій, морганел.</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rPr>
      </w:pPr>
      <w:r w:rsidRPr="006B4C6E">
        <w:rPr>
          <w:rFonts w:ascii="Times New Roman" w:eastAsia="Calibri" w:hAnsi="Times New Roman" w:cs="Times New Roman"/>
          <w:sz w:val="28"/>
          <w:szCs w:val="28"/>
          <w:lang w:val="uk-UA"/>
        </w:rPr>
        <w:t>Санітарно-бактеріологічний контро</w:t>
      </w:r>
      <w:r w:rsidRPr="006B4C6E">
        <w:rPr>
          <w:rFonts w:ascii="Times New Roman" w:eastAsia="Calibri" w:hAnsi="Times New Roman" w:cs="Times New Roman"/>
          <w:sz w:val="28"/>
          <w:szCs w:val="28"/>
        </w:rPr>
        <w:t>ль дитячих закладів.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 xml:space="preserve">Тестове завдання. </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Фактори патогенності мікроорганізмів.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Класифікація та біологічні властивості серацій, гафній та ервіній.</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Бактеріологічна діагностика менінгітів.</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Лабораторні методи визначення чутливості бактерій до антибіотиків, їх оцінка.</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Класифікація та характеристика біологічних властивостей бруцел.</w:t>
      </w:r>
    </w:p>
    <w:p w:rsidR="006B4C6E" w:rsidRPr="006B4C6E" w:rsidRDefault="006B4C6E" w:rsidP="00336433">
      <w:pPr>
        <w:numPr>
          <w:ilvl w:val="0"/>
          <w:numId w:val="30"/>
        </w:numPr>
        <w:tabs>
          <w:tab w:val="left" w:pos="709"/>
        </w:tabs>
        <w:spacing w:after="0" w:line="276" w:lineRule="auto"/>
        <w:ind w:left="709" w:hanging="709"/>
        <w:contextualSpacing/>
        <w:jc w:val="both"/>
        <w:rPr>
          <w:rFonts w:ascii="Times New Roman" w:eastAsia="Calibri" w:hAnsi="Times New Roman" w:cs="Times New Roman"/>
          <w:sz w:val="28"/>
          <w:szCs w:val="28"/>
          <w:lang w:val="uk-UA"/>
        </w:rPr>
      </w:pPr>
      <w:r w:rsidRPr="006B4C6E">
        <w:rPr>
          <w:rFonts w:ascii="Times New Roman" w:eastAsia="Calibri" w:hAnsi="Times New Roman" w:cs="Times New Roman"/>
          <w:sz w:val="28"/>
          <w:szCs w:val="28"/>
          <w:lang w:val="uk-UA"/>
        </w:rPr>
        <w:t>Бактеріологічна діагностика дифтерії.</w:t>
      </w:r>
    </w:p>
    <w:p w:rsidR="006775BC" w:rsidRDefault="006775BC" w:rsidP="006775BC">
      <w:pPr>
        <w:spacing w:after="0" w:line="240" w:lineRule="auto"/>
        <w:contextualSpacing/>
        <w:jc w:val="center"/>
        <w:rPr>
          <w:rFonts w:ascii="Times New Roman" w:hAnsi="Times New Roman" w:cs="Times New Roman"/>
          <w:b/>
          <w:bCs/>
          <w:sz w:val="28"/>
          <w:szCs w:val="28"/>
        </w:rPr>
      </w:pPr>
      <w:r w:rsidRPr="005364B6">
        <w:rPr>
          <w:rFonts w:ascii="Times New Roman" w:hAnsi="Times New Roman" w:cs="Times New Roman"/>
          <w:b/>
          <w:bCs/>
          <w:sz w:val="28"/>
          <w:szCs w:val="28"/>
        </w:rPr>
        <w:lastRenderedPageBreak/>
        <w:t>ГЕНЕТИКА</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Історія розвитку та становлення медичної генетики в Україні та за кордоном</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Сьогодення української генетики. Останні досягнення та відкриття</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Молекулярні основи спадковості</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Генетичний код, його характеристика</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Нуклеїнові кислоти</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Гени та ознаки. Сучасне уявлення про молекулярну організацію генома у еукаріот</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Поняття про ген. Алельний ген. Структура гена</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Дослідження геному людини</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Геноміка, використання в наукових та прикладних дослідженнях</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Онкогенетика</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Роль спадкових факторів у формуванні реакції організму на лікарські препарати. Фармакогенетика</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Спадковість та успадкування</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Генотип та фенотип</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Цитологічні основи спадковості</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Хромосоми та хромосомний набір. Основні поняття</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Мінливість</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Мутагенез</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Популяція – одиниця еволюційного процесу</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Елементарні еволюційні процеси – зміни частот алелей в популяції: добір, мутаційний процес, популяційні хвилі, ізоляція, дрейф генів, інбридинг</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Досягнення генної інженерії, перспективи використання</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Методи дослідження генетики людини</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Вроджені вади розвитку: причини та механізми виникнення, популяційна частота</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Спадкова патологія, загальна характеристика</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Тератогенез</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Загальна характеристика хромосомної патології</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Психолого-соціальні аспекти медичної генетики</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Хромосомні хвороби (класифікація, етіологія, патогенез)</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Класифікація хвороб зі спадковою схильністю з генетичної точки зору</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Клініко-генетична характеристика хвороб зі спадковою схильністю</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 xml:space="preserve">Методи генетичного аналізу хвороб зі спадковою схильністю </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Статистичні методи, що використовуються при аналізі хвороб зі спадковою схильністю</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Мультифакторні захворювання</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 xml:space="preserve">Молекулярно-генетичні методи вивчення мультифакторних захворювань </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Принципи медико-генетичного консультування при мультифакторних захворюваннях</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Формування груп ризику для диспансерного обліку з мультифакторних захворювань</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lastRenderedPageBreak/>
        <w:t>Методи діагностики хромосомних хвороб</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Молекулярно-генетичні методи дослідження</w:t>
      </w:r>
    </w:p>
    <w:p w:rsidR="006775BC" w:rsidRPr="00CB2EF8"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Біохімічні методи дослідження</w:t>
      </w:r>
    </w:p>
    <w:p w:rsidR="006775BC" w:rsidRPr="006775BC"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CB2EF8">
        <w:rPr>
          <w:rFonts w:ascii="Times New Roman" w:hAnsi="Times New Roman" w:cs="Times New Roman"/>
          <w:sz w:val="28"/>
          <w:szCs w:val="28"/>
        </w:rPr>
        <w:t>Методи пренатальної діагностики спадкових хвороб: ультразвукове дослідження плоду, визначення альфа-фетопротеїну, фітоамніографія, біопсія хоріону, амніоцентез, кордоцентез</w:t>
      </w:r>
    </w:p>
    <w:p w:rsidR="006B4C6E" w:rsidRPr="006775BC" w:rsidRDefault="006775BC" w:rsidP="006775BC">
      <w:pPr>
        <w:pStyle w:val="a3"/>
        <w:numPr>
          <w:ilvl w:val="0"/>
          <w:numId w:val="32"/>
        </w:numPr>
        <w:spacing w:after="0" w:line="240" w:lineRule="auto"/>
        <w:ind w:hanging="720"/>
        <w:jc w:val="both"/>
        <w:rPr>
          <w:rFonts w:ascii="Times New Roman" w:hAnsi="Times New Roman" w:cs="Times New Roman"/>
          <w:sz w:val="28"/>
          <w:szCs w:val="28"/>
        </w:rPr>
      </w:pPr>
      <w:r w:rsidRPr="006775BC">
        <w:rPr>
          <w:rFonts w:ascii="Times New Roman" w:hAnsi="Times New Roman" w:cs="Times New Roman"/>
          <w:sz w:val="28"/>
          <w:szCs w:val="28"/>
        </w:rPr>
        <w:t>Пренатальні та неонатальні скринінгові програми</w:t>
      </w:r>
    </w:p>
    <w:p w:rsidR="000124BF" w:rsidRPr="005C6178" w:rsidRDefault="000124BF" w:rsidP="002A1ACF">
      <w:pPr>
        <w:spacing w:after="0" w:line="240" w:lineRule="auto"/>
        <w:contextualSpacing/>
        <w:jc w:val="both"/>
        <w:rPr>
          <w:rFonts w:ascii="Times New Roman" w:hAnsi="Times New Roman" w:cs="Times New Roman"/>
          <w:sz w:val="28"/>
          <w:szCs w:val="28"/>
        </w:rPr>
      </w:pPr>
    </w:p>
    <w:p w:rsidR="00E1765E" w:rsidRDefault="00E1765E" w:rsidP="002A1ACF">
      <w:pPr>
        <w:pStyle w:val="1"/>
        <w:spacing w:before="0" w:line="240" w:lineRule="auto"/>
        <w:contextualSpacing/>
        <w:jc w:val="center"/>
        <w:rPr>
          <w:rFonts w:ascii="Times New Roman" w:hAnsi="Times New Roman" w:cs="Times New Roman"/>
          <w:lang w:val="uk-UA"/>
        </w:rPr>
      </w:pPr>
    </w:p>
    <w:p w:rsidR="00B97282" w:rsidRPr="00B97282" w:rsidRDefault="00B97282" w:rsidP="00B97282">
      <w:pPr>
        <w:autoSpaceDE w:val="0"/>
        <w:autoSpaceDN w:val="0"/>
        <w:adjustRightInd w:val="0"/>
        <w:spacing w:after="0" w:line="240" w:lineRule="auto"/>
        <w:jc w:val="center"/>
        <w:rPr>
          <w:rFonts w:ascii="Times New Roman" w:eastAsia="Calibri" w:hAnsi="Times New Roman" w:cs="Times New Roman"/>
          <w:color w:val="000000"/>
          <w:sz w:val="28"/>
          <w:szCs w:val="28"/>
          <w:lang w:val="uk-UA"/>
        </w:rPr>
      </w:pPr>
      <w:r w:rsidRPr="00B97282">
        <w:rPr>
          <w:rFonts w:ascii="Times New Roman" w:eastAsia="Calibri" w:hAnsi="Times New Roman" w:cs="Times New Roman"/>
          <w:b/>
          <w:bCs/>
          <w:color w:val="000000"/>
          <w:sz w:val="28"/>
          <w:szCs w:val="28"/>
          <w:lang w:val="uk-UA"/>
        </w:rPr>
        <w:t>МЕДИЧНА ТА БІОЛОГІЧНА ІНФОРМАТИКА І КІБЕРНЕТИКА</w:t>
      </w:r>
    </w:p>
    <w:p w:rsidR="00B97282" w:rsidRDefault="00B97282" w:rsidP="00B97282">
      <w:pPr>
        <w:spacing w:after="0" w:line="276" w:lineRule="auto"/>
        <w:ind w:firstLine="709"/>
        <w:jc w:val="both"/>
        <w:rPr>
          <w:rFonts w:ascii="Times New Roman" w:eastAsia="Calibri" w:hAnsi="Times New Roman" w:cs="Times New Roman"/>
          <w:b/>
          <w:sz w:val="28"/>
          <w:szCs w:val="28"/>
          <w:lang w:val="uk-UA"/>
        </w:rPr>
      </w:pPr>
    </w:p>
    <w:p w:rsidR="00B97282" w:rsidRPr="00B97282" w:rsidRDefault="00B97282" w:rsidP="00B97282">
      <w:pPr>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1. Загальна інформатика та основи інформаційних технологій.</w:t>
      </w:r>
    </w:p>
    <w:p w:rsidR="00B97282" w:rsidRPr="00B97282" w:rsidRDefault="00B97282" w:rsidP="00B97282">
      <w:pPr>
        <w:shd w:val="clear" w:color="auto" w:fill="FFFFFF"/>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 xml:space="preserve">Базові питання загальної інформатики. </w:t>
      </w:r>
      <w:r w:rsidRPr="00B97282">
        <w:rPr>
          <w:rFonts w:ascii="Times New Roman" w:eastAsia="Calibri" w:hAnsi="Times New Roman" w:cs="Times New Roman"/>
          <w:sz w:val="28"/>
          <w:szCs w:val="28"/>
          <w:lang w:val="uk-UA"/>
        </w:rPr>
        <w:t xml:space="preserve">Предмет, задачі та методологічні основи інформатики. Місце інформатики у системі наук. Поняття інформації й інформаційних технологій. Види і властивості інформації. Інформатизація і комп'ютеризація. Класифікація і види інформаційних технологій. Поняття і види інформаційних систем. Обчислювальна техніка: етапи розвитку, класифікація комп'ютерів. Персональні комп'ютери. Основні блоки комп'ютера і їх функціональне призначення. Апаратне забезпечення комп'ютера. Периферійні пристрої. Носії інформації. Комп'ютерні мережі. </w:t>
      </w:r>
    </w:p>
    <w:p w:rsidR="00B97282" w:rsidRPr="00B97282" w:rsidRDefault="00B97282" w:rsidP="00B97282">
      <w:pPr>
        <w:spacing w:after="0" w:line="276" w:lineRule="auto"/>
        <w:ind w:firstLine="709"/>
        <w:jc w:val="both"/>
        <w:rPr>
          <w:rFonts w:ascii="Times New Roman" w:eastAsia="Times New Roman" w:hAnsi="Times New Roman" w:cs="Times New Roman"/>
          <w:sz w:val="28"/>
          <w:szCs w:val="28"/>
          <w:lang w:val="uk-UA" w:eastAsia="ru-RU"/>
        </w:rPr>
      </w:pPr>
      <w:r w:rsidRPr="00B97282">
        <w:rPr>
          <w:rFonts w:ascii="Times New Roman" w:eastAsia="Times New Roman" w:hAnsi="Times New Roman" w:cs="Times New Roman"/>
          <w:i/>
          <w:sz w:val="28"/>
          <w:szCs w:val="28"/>
          <w:lang w:val="uk-UA" w:eastAsia="ru-RU"/>
        </w:rPr>
        <w:t xml:space="preserve">Програмно-прикладне забезпечення інформаційних технологій. </w:t>
      </w:r>
      <w:r w:rsidRPr="00B97282">
        <w:rPr>
          <w:rFonts w:ascii="Times New Roman" w:eastAsia="Times New Roman" w:hAnsi="Times New Roman" w:cs="Times New Roman"/>
          <w:sz w:val="28"/>
          <w:szCs w:val="28"/>
          <w:lang w:val="uk-UA" w:eastAsia="ru-RU"/>
        </w:rPr>
        <w:t xml:space="preserve">Поняття і класифікація програмного забезпечення. Рівні програмного забезпечення. Операційні системи. Функції операційних систем. Прикладні програми загального призначення. Текстові й табличні процесори. Бази даних. Типи і структури даних. Сервісні інструментальні засоби: архіватори, електронні словники, перекладачі, програми розпізнавання тексту. Системи прикладного програмування. Системи підготовки презентацій. Основи комп'ютерної графіки. Системи оброблення зображень. </w:t>
      </w:r>
    </w:p>
    <w:p w:rsidR="00B97282" w:rsidRPr="00B97282" w:rsidRDefault="00B97282" w:rsidP="00B97282">
      <w:pPr>
        <w:tabs>
          <w:tab w:val="left" w:pos="2277"/>
        </w:tabs>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2. Медична та біологічна інформатика.</w:t>
      </w:r>
    </w:p>
    <w:p w:rsidR="00B97282" w:rsidRPr="00B97282" w:rsidRDefault="00B97282" w:rsidP="00B97282">
      <w:pPr>
        <w:shd w:val="clear" w:color="auto" w:fill="FFFFFF"/>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Предмет і завдання.</w:t>
      </w:r>
      <w:r w:rsidRPr="00B97282">
        <w:rPr>
          <w:rFonts w:ascii="Times New Roman" w:eastAsia="Calibri" w:hAnsi="Times New Roman" w:cs="Times New Roman"/>
          <w:b/>
          <w:sz w:val="28"/>
          <w:szCs w:val="28"/>
          <w:lang w:val="uk-UA"/>
        </w:rPr>
        <w:t xml:space="preserve"> </w:t>
      </w:r>
      <w:r w:rsidRPr="00B97282">
        <w:rPr>
          <w:rFonts w:ascii="Times New Roman" w:eastAsia="Calibri" w:hAnsi="Times New Roman" w:cs="Times New Roman"/>
          <w:sz w:val="28"/>
          <w:szCs w:val="28"/>
          <w:lang w:val="uk-UA"/>
        </w:rPr>
        <w:t xml:space="preserve">Основні положення медичної/біологічної інформатики. Типи та стандарти медичної/біологічної інформації. Визначення цінності інформації. Оцінювання інформативності та валідності інформації. Завдання та ключові аспекти інформатизації медичної діяльності. </w:t>
      </w:r>
    </w:p>
    <w:p w:rsidR="00B97282" w:rsidRPr="00B97282" w:rsidRDefault="00B97282" w:rsidP="00B97282">
      <w:pPr>
        <w:spacing w:after="0" w:line="276" w:lineRule="auto"/>
        <w:ind w:firstLine="709"/>
        <w:jc w:val="both"/>
        <w:rPr>
          <w:rFonts w:ascii="Times New Roman" w:eastAsia="Times New Roman" w:hAnsi="Times New Roman" w:cs="Times New Roman"/>
          <w:sz w:val="28"/>
          <w:szCs w:val="28"/>
          <w:lang w:val="uk-UA" w:eastAsia="ru-RU"/>
        </w:rPr>
      </w:pPr>
      <w:r w:rsidRPr="00B97282">
        <w:rPr>
          <w:rFonts w:ascii="Times New Roman" w:eastAsia="Times New Roman" w:hAnsi="Times New Roman" w:cs="Times New Roman"/>
          <w:bCs/>
          <w:i/>
          <w:sz w:val="28"/>
          <w:szCs w:val="28"/>
          <w:lang w:val="uk-UA" w:eastAsia="ru-RU"/>
        </w:rPr>
        <w:t>Сучасні інформаційні технології.</w:t>
      </w:r>
      <w:r w:rsidRPr="00B97282">
        <w:rPr>
          <w:rFonts w:ascii="Times New Roman" w:eastAsia="Times New Roman" w:hAnsi="Times New Roman" w:cs="Times New Roman"/>
          <w:b/>
          <w:bCs/>
          <w:sz w:val="28"/>
          <w:szCs w:val="28"/>
          <w:lang w:val="uk-UA" w:eastAsia="ru-RU"/>
        </w:rPr>
        <w:t xml:space="preserve"> </w:t>
      </w:r>
      <w:r w:rsidRPr="00B97282">
        <w:rPr>
          <w:rFonts w:ascii="Times New Roman" w:eastAsia="Times New Roman" w:hAnsi="Times New Roman" w:cs="Times New Roman"/>
          <w:sz w:val="28"/>
          <w:szCs w:val="28"/>
          <w:lang w:val="uk-UA" w:eastAsia="ru-RU"/>
        </w:rPr>
        <w:t>Концептуальні основи інформаційних технологій у медицині. Технічне забезпечення інформаційних технологій галузі. Проблеми та ризики впровадження інформаційних технологій у галузі. Перспективні інформаційні технології в медичній галузі. Використання інформаційних технологій для фахового вдосконалення.</w:t>
      </w:r>
    </w:p>
    <w:p w:rsidR="00B97282" w:rsidRPr="00B97282" w:rsidRDefault="00B97282" w:rsidP="00B97282">
      <w:pPr>
        <w:spacing w:after="0" w:line="276" w:lineRule="auto"/>
        <w:ind w:firstLine="709"/>
        <w:jc w:val="both"/>
        <w:rPr>
          <w:rFonts w:ascii="Times New Roman" w:eastAsia="Times New Roman" w:hAnsi="Times New Roman" w:cs="Times New Roman"/>
          <w:sz w:val="28"/>
          <w:szCs w:val="28"/>
          <w:lang w:val="uk-UA" w:eastAsia="ru-RU"/>
        </w:rPr>
      </w:pPr>
      <w:r w:rsidRPr="00B97282">
        <w:rPr>
          <w:rFonts w:ascii="Times New Roman" w:eastAsia="Times New Roman" w:hAnsi="Times New Roman" w:cs="Times New Roman"/>
          <w:i/>
          <w:sz w:val="28"/>
          <w:szCs w:val="28"/>
          <w:lang w:val="uk-UA" w:eastAsia="ru-RU"/>
        </w:rPr>
        <w:t>Основи аналізу медичних зображень</w:t>
      </w:r>
      <w:r w:rsidRPr="00B97282">
        <w:rPr>
          <w:rFonts w:ascii="Times New Roman" w:eastAsia="Times New Roman" w:hAnsi="Times New Roman" w:cs="Times New Roman"/>
          <w:sz w:val="28"/>
          <w:szCs w:val="28"/>
          <w:lang w:val="uk-UA" w:eastAsia="ru-RU"/>
        </w:rPr>
        <w:t xml:space="preserve">. Типи зображень і засоби їх описування. Засоби отримання зображень. Візуалізація даних діагностичних </w:t>
      </w:r>
      <w:r w:rsidRPr="00B97282">
        <w:rPr>
          <w:rFonts w:ascii="Times New Roman" w:eastAsia="Times New Roman" w:hAnsi="Times New Roman" w:cs="Times New Roman"/>
          <w:sz w:val="28"/>
          <w:szCs w:val="28"/>
          <w:lang w:val="uk-UA" w:eastAsia="ru-RU"/>
        </w:rPr>
        <w:lastRenderedPageBreak/>
        <w:t xml:space="preserve">досліджень. Інтерфейси діагностичних систем і комплексів. Принципи побудови систем відображення інформації. Методи попереднього оброблення зображень. </w:t>
      </w:r>
    </w:p>
    <w:p w:rsidR="00B97282" w:rsidRPr="00457172" w:rsidRDefault="00B97282" w:rsidP="00457172">
      <w:pPr>
        <w:ind w:firstLine="709"/>
        <w:jc w:val="both"/>
        <w:rPr>
          <w:rFonts w:ascii="Times New Roman" w:hAnsi="Times New Roman" w:cs="Times New Roman"/>
          <w:sz w:val="28"/>
          <w:szCs w:val="28"/>
          <w:lang w:val="uk-UA" w:eastAsia="ko-KR"/>
        </w:rPr>
      </w:pPr>
      <w:r w:rsidRPr="00457172">
        <w:rPr>
          <w:rFonts w:ascii="Times New Roman" w:hAnsi="Times New Roman" w:cs="Times New Roman"/>
          <w:i/>
          <w:sz w:val="28"/>
          <w:szCs w:val="28"/>
          <w:lang w:val="uk-UA" w:eastAsia="ko-KR"/>
        </w:rPr>
        <w:t>Доказова медицина</w:t>
      </w:r>
      <w:r w:rsidRPr="00457172">
        <w:rPr>
          <w:rFonts w:ascii="Times New Roman" w:hAnsi="Times New Roman" w:cs="Times New Roman"/>
          <w:sz w:val="28"/>
          <w:szCs w:val="28"/>
          <w:lang w:val="uk-UA" w:eastAsia="ko-KR"/>
        </w:rPr>
        <w:t xml:space="preserve">. Основи доказової медицини. Основні положення доказової медицини. Принципи доказової медицини. Тенденції розвитку доказової медицини. Джерела доказів у медицині/біології. Стратегія інформаційного пошуку. Принципи Кокранівського співробітництва. Кокранівська електронна бібліотека. Принципи роботи з інформацією з Кокранівської бази даних систематичних оглядів. </w:t>
      </w:r>
    </w:p>
    <w:p w:rsidR="00B97282" w:rsidRPr="00B97282" w:rsidRDefault="00B97282" w:rsidP="00B97282">
      <w:pPr>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3. Клінічна інформатика.</w:t>
      </w:r>
    </w:p>
    <w:p w:rsidR="00B97282" w:rsidRPr="00B97282" w:rsidRDefault="00B97282" w:rsidP="00B97282">
      <w:pPr>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 xml:space="preserve">Інформаційно-методологічні аспекти медичної діагностики. </w:t>
      </w:r>
      <w:r w:rsidRPr="00B97282">
        <w:rPr>
          <w:rFonts w:ascii="Times New Roman" w:eastAsia="Calibri" w:hAnsi="Times New Roman" w:cs="Times New Roman"/>
          <w:sz w:val="28"/>
          <w:szCs w:val="28"/>
          <w:lang w:val="uk-UA"/>
        </w:rPr>
        <w:t xml:space="preserve">Загальна характеристика медичних систем. Роль виміру в медичній практиці. Джерела похибок. Методичні похибки. Методи діагностичних досліджень. Пасивні методи. Наукова база стандартизації програмно-апаратних засобів і техніки медичного призначення. </w:t>
      </w:r>
    </w:p>
    <w:p w:rsidR="00B97282" w:rsidRPr="00B97282" w:rsidRDefault="00B97282" w:rsidP="00B97282">
      <w:pPr>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 xml:space="preserve">Інформаційно-алгоритмічні основи діагностичних досліджень. </w:t>
      </w:r>
      <w:r w:rsidRPr="00B97282">
        <w:rPr>
          <w:rFonts w:ascii="Times New Roman" w:eastAsia="Calibri" w:hAnsi="Times New Roman" w:cs="Times New Roman"/>
          <w:sz w:val="28"/>
          <w:szCs w:val="28"/>
          <w:lang w:val="uk-UA"/>
        </w:rPr>
        <w:t xml:space="preserve">Автономні діагностичні комплекси. Пристрої управління, пристрої відображення інформації, пристрої сполучення з комплексами більш високого ієрархічного рівня і/або зовнішніми комп'ютерами. Аналіз даних в електрокардіографії, фонокардіографії, реографії і векторкардіографії. Автоматизація обробки й аналізу вимірюваних параметрів для оперативного контролю серцевої діяльності. Аналіз даних електричної активності мозку. Параметри сигналів, системи відведень, методи обробки сигналів. Основи біотелеметрії. Інформаційні системи оперативного лікарського контролю та тривалого спостереження за важкохворими. Приліжкова та централізована інформаційні системи. Системи дистанційного контролю. </w:t>
      </w:r>
    </w:p>
    <w:p w:rsidR="00B97282" w:rsidRPr="00B97282" w:rsidRDefault="00B97282" w:rsidP="00B97282">
      <w:pPr>
        <w:shd w:val="clear" w:color="auto" w:fill="FFFFFF"/>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 xml:space="preserve">Автоматизовані системи діагностики захворювань. </w:t>
      </w:r>
      <w:r w:rsidRPr="00B97282">
        <w:rPr>
          <w:rFonts w:ascii="Times New Roman" w:eastAsia="Calibri" w:hAnsi="Times New Roman" w:cs="Times New Roman"/>
          <w:sz w:val="28"/>
          <w:szCs w:val="28"/>
          <w:lang w:val="uk-UA"/>
        </w:rPr>
        <w:t xml:space="preserve">Методи визначення інформативності діагностичних відомостей. Структура і причини помилок при автоматичній діагностиці. Оптимізація числа використовуваних симптомів у системах автоматичної діагностики. </w:t>
      </w:r>
    </w:p>
    <w:p w:rsidR="00B97282" w:rsidRPr="00B97282" w:rsidRDefault="00B97282" w:rsidP="00B97282">
      <w:pPr>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4. Інформаційні технології в системі охорони здоров’я.</w:t>
      </w:r>
    </w:p>
    <w:p w:rsidR="00B97282" w:rsidRPr="00B97282" w:rsidRDefault="00B97282" w:rsidP="00B97282">
      <w:pPr>
        <w:shd w:val="clear" w:color="auto" w:fill="FFFFFF"/>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Інформаційні технології в управлінні медичною діяльністю.</w:t>
      </w:r>
      <w:r w:rsidRPr="00B97282">
        <w:rPr>
          <w:rFonts w:ascii="Times New Roman" w:eastAsia="Calibri" w:hAnsi="Times New Roman" w:cs="Times New Roman"/>
          <w:sz w:val="28"/>
          <w:szCs w:val="28"/>
          <w:lang w:val="uk-UA"/>
        </w:rPr>
        <w:t xml:space="preserve"> Системи підтримки прийняття рішень. Поняття про нові інформаційні технології. Загальна характеристика нових інформаційних технологій. Клінічні системи підтримки прийняття рішень. </w:t>
      </w:r>
    </w:p>
    <w:p w:rsidR="00B97282" w:rsidRPr="00B97282" w:rsidRDefault="00B97282" w:rsidP="00B97282">
      <w:pPr>
        <w:shd w:val="clear" w:color="auto" w:fill="FFFFFF"/>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Інформаційні системи.</w:t>
      </w:r>
      <w:r w:rsidRPr="00B97282">
        <w:rPr>
          <w:rFonts w:ascii="Times New Roman" w:eastAsia="Calibri" w:hAnsi="Times New Roman" w:cs="Times New Roman"/>
          <w:sz w:val="28"/>
          <w:szCs w:val="28"/>
          <w:lang w:val="uk-UA"/>
        </w:rPr>
        <w:t xml:space="preserve"> Медичні інформаційні системи базового рівня. Інформаційні системи територіального рівня. Інформаційні системи державного рівня. Інформаційно-довідкові системи. Інформаційні консультативні системи. Адміністративне управління</w:t>
      </w:r>
      <w:r w:rsidRPr="00B97282">
        <w:rPr>
          <w:rFonts w:ascii="Times New Roman" w:eastAsia="Calibri" w:hAnsi="Times New Roman" w:cs="Times New Roman"/>
          <w:i/>
          <w:sz w:val="28"/>
          <w:szCs w:val="28"/>
          <w:lang w:val="uk-UA"/>
        </w:rPr>
        <w:t xml:space="preserve"> </w:t>
      </w:r>
      <w:r w:rsidRPr="00B97282">
        <w:rPr>
          <w:rFonts w:ascii="Times New Roman" w:eastAsia="Calibri" w:hAnsi="Times New Roman" w:cs="Times New Roman"/>
          <w:sz w:val="28"/>
          <w:szCs w:val="28"/>
          <w:lang w:val="uk-UA"/>
        </w:rPr>
        <w:t xml:space="preserve">інформаційними </w:t>
      </w:r>
      <w:r w:rsidRPr="00B97282">
        <w:rPr>
          <w:rFonts w:ascii="Times New Roman" w:eastAsia="Calibri" w:hAnsi="Times New Roman" w:cs="Times New Roman"/>
          <w:sz w:val="28"/>
          <w:szCs w:val="28"/>
          <w:lang w:val="uk-UA"/>
        </w:rPr>
        <w:lastRenderedPageBreak/>
        <w:t xml:space="preserve">системами. Консультативно-діагностичні системи. Інформаційні системи лікувально-профілактичних закладів. </w:t>
      </w:r>
    </w:p>
    <w:p w:rsidR="00B97282" w:rsidRPr="00B97282" w:rsidRDefault="00B97282" w:rsidP="00B97282">
      <w:pPr>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5. Оброблення та аналіз даних медичних досліджень.</w:t>
      </w:r>
    </w:p>
    <w:p w:rsidR="00B97282" w:rsidRPr="00B97282" w:rsidRDefault="00B97282" w:rsidP="00B97282">
      <w:pPr>
        <w:shd w:val="clear" w:color="auto" w:fill="FFFFFF"/>
        <w:spacing w:after="0" w:line="276" w:lineRule="auto"/>
        <w:ind w:firstLine="709"/>
        <w:jc w:val="both"/>
        <w:rPr>
          <w:rFonts w:ascii="Times New Roman" w:eastAsia="Calibri" w:hAnsi="Times New Roman" w:cs="Times New Roman"/>
          <w:sz w:val="28"/>
          <w:szCs w:val="28"/>
          <w:lang w:val="uk-UA"/>
        </w:rPr>
      </w:pPr>
      <w:r w:rsidRPr="00B97282">
        <w:rPr>
          <w:rFonts w:ascii="Times New Roman" w:eastAsia="Calibri" w:hAnsi="Times New Roman" w:cs="Times New Roman"/>
          <w:bCs/>
          <w:i/>
          <w:sz w:val="28"/>
          <w:szCs w:val="28"/>
          <w:lang w:val="uk-UA"/>
        </w:rPr>
        <w:t>Елементи теорії ймовірностей і математичної статистики.</w:t>
      </w:r>
      <w:r w:rsidRPr="00B97282">
        <w:rPr>
          <w:rFonts w:ascii="Times New Roman" w:eastAsia="Calibri" w:hAnsi="Times New Roman" w:cs="Times New Roman"/>
          <w:b/>
          <w:bCs/>
          <w:sz w:val="28"/>
          <w:szCs w:val="28"/>
          <w:lang w:val="uk-UA"/>
        </w:rPr>
        <w:t xml:space="preserve"> </w:t>
      </w:r>
      <w:r w:rsidRPr="00B97282">
        <w:rPr>
          <w:rFonts w:ascii="Times New Roman" w:eastAsia="Calibri" w:hAnsi="Times New Roman" w:cs="Times New Roman"/>
          <w:sz w:val="28"/>
          <w:szCs w:val="28"/>
          <w:lang w:val="uk-UA"/>
        </w:rPr>
        <w:t xml:space="preserve">Визначення ймовірності. Простір подій і елементи комбінаторики. Множини. Операції над множинами. Імовірності у просторі подій. Умовна ймовірність. Теорема Байєса. Характеристики випадкових величин. Показники центральної тенденції, варіативності та форми розподілу. Дискретна і неперервна випадкові величини. Біномний розподіл дискретної випадкової величини. </w:t>
      </w:r>
    </w:p>
    <w:p w:rsidR="00B97282" w:rsidRPr="00B97282" w:rsidRDefault="00B97282" w:rsidP="00B97282">
      <w:pPr>
        <w:spacing w:after="0" w:line="276" w:lineRule="auto"/>
        <w:ind w:firstLine="708"/>
        <w:jc w:val="both"/>
        <w:rPr>
          <w:rFonts w:ascii="Times New Roman" w:eastAsia="Calibri" w:hAnsi="Times New Roman" w:cs="Times New Roman"/>
          <w:sz w:val="28"/>
          <w:szCs w:val="28"/>
          <w:lang w:val="uk-UA"/>
        </w:rPr>
      </w:pPr>
      <w:r w:rsidRPr="00B97282">
        <w:rPr>
          <w:rFonts w:ascii="Times New Roman" w:eastAsia="Calibri" w:hAnsi="Times New Roman" w:cs="Times New Roman"/>
          <w:bCs/>
          <w:i/>
          <w:sz w:val="28"/>
          <w:szCs w:val="28"/>
          <w:lang w:val="uk-UA"/>
        </w:rPr>
        <w:t>Методи статистичного аналізу даних.</w:t>
      </w:r>
      <w:r w:rsidRPr="00B97282">
        <w:rPr>
          <w:rFonts w:ascii="Times New Roman" w:eastAsia="Calibri" w:hAnsi="Times New Roman" w:cs="Times New Roman"/>
          <w:b/>
          <w:bCs/>
          <w:sz w:val="28"/>
          <w:szCs w:val="28"/>
          <w:lang w:val="uk-UA"/>
        </w:rPr>
        <w:t xml:space="preserve"> </w:t>
      </w:r>
      <w:r w:rsidRPr="00B97282">
        <w:rPr>
          <w:rFonts w:ascii="Times New Roman" w:eastAsia="Calibri" w:hAnsi="Times New Roman" w:cs="Times New Roman"/>
          <w:sz w:val="28"/>
          <w:szCs w:val="28"/>
          <w:lang w:val="uk-UA"/>
        </w:rPr>
        <w:t xml:space="preserve">Органiзацiя статистичних досліджень. Обробка відносних величин. Обробка кількісних величин. </w:t>
      </w:r>
      <w:r w:rsidRPr="00B97282">
        <w:rPr>
          <w:rFonts w:ascii="Times New Roman" w:eastAsia="Calibri" w:hAnsi="Times New Roman" w:cs="Times New Roman"/>
          <w:bCs/>
          <w:sz w:val="28"/>
          <w:szCs w:val="28"/>
          <w:lang w:val="uk-UA"/>
        </w:rPr>
        <w:t>Параметричні та непараметричні критерії розбіжності.</w:t>
      </w:r>
      <w:r w:rsidRPr="00B97282">
        <w:rPr>
          <w:rFonts w:ascii="Times New Roman" w:eastAsia="Calibri" w:hAnsi="Times New Roman" w:cs="Times New Roman"/>
          <w:b/>
          <w:bCs/>
          <w:sz w:val="28"/>
          <w:szCs w:val="28"/>
          <w:lang w:val="uk-UA"/>
        </w:rPr>
        <w:t xml:space="preserve"> </w:t>
      </w:r>
      <w:r w:rsidRPr="00B97282">
        <w:rPr>
          <w:rFonts w:ascii="Times New Roman" w:eastAsia="Calibri" w:hAnsi="Times New Roman" w:cs="Times New Roman"/>
          <w:sz w:val="28"/>
          <w:szCs w:val="28"/>
          <w:lang w:val="uk-UA"/>
        </w:rPr>
        <w:t xml:space="preserve">Сутність і призначення критеріїв розбіжності. Належність варіанти до сукупності. Оцінювання розбіжностей між частотами появи ознаки в окремих серіях спостережень. Оцінювання розбіжностей між емпіричним і теоретичним розподілом. Параметричні критерії розбіжності для двох сукупностей. Непараметричні критерії розбіжності для двох спряжених сукупностей. Непараметричні критерії розбіжності для двох незалежних сукупностей. </w:t>
      </w:r>
      <w:r w:rsidRPr="00B97282">
        <w:rPr>
          <w:rFonts w:ascii="Times New Roman" w:eastAsia="Calibri" w:hAnsi="Times New Roman" w:cs="Times New Roman"/>
          <w:bCs/>
          <w:sz w:val="28"/>
          <w:szCs w:val="28"/>
          <w:lang w:val="uk-UA"/>
        </w:rPr>
        <w:t>Кореляційний аналіз.</w:t>
      </w:r>
      <w:r w:rsidRPr="00B97282">
        <w:rPr>
          <w:rFonts w:ascii="Times New Roman" w:eastAsia="Calibri" w:hAnsi="Times New Roman" w:cs="Times New Roman"/>
          <w:b/>
          <w:bCs/>
          <w:sz w:val="28"/>
          <w:szCs w:val="28"/>
          <w:lang w:val="uk-UA"/>
        </w:rPr>
        <w:t xml:space="preserve"> </w:t>
      </w:r>
      <w:r w:rsidRPr="00B97282">
        <w:rPr>
          <w:rFonts w:ascii="Times New Roman" w:eastAsia="Calibri" w:hAnsi="Times New Roman" w:cs="Times New Roman"/>
          <w:sz w:val="28"/>
          <w:szCs w:val="28"/>
          <w:lang w:val="uk-UA"/>
        </w:rPr>
        <w:t xml:space="preserve">Поняття про кореляційну залежність. Лінійна кореляція. Методи визначення кореляційних характеристик. Нелінійна кореляція. Множинна кореляція. Рангова кореляція. Кореляція якісних показників. Хибна кореляція. </w:t>
      </w:r>
      <w:r w:rsidRPr="00B97282">
        <w:rPr>
          <w:rFonts w:ascii="Times New Roman" w:eastAsia="Calibri" w:hAnsi="Times New Roman" w:cs="Times New Roman"/>
          <w:bCs/>
          <w:sz w:val="28"/>
          <w:szCs w:val="28"/>
          <w:lang w:val="uk-UA"/>
        </w:rPr>
        <w:t>Дисперсійний аналіз.</w:t>
      </w:r>
      <w:r w:rsidRPr="00B97282">
        <w:rPr>
          <w:rFonts w:ascii="Times New Roman" w:eastAsia="Calibri" w:hAnsi="Times New Roman" w:cs="Times New Roman"/>
          <w:b/>
          <w:bCs/>
          <w:sz w:val="28"/>
          <w:szCs w:val="28"/>
          <w:lang w:val="uk-UA"/>
        </w:rPr>
        <w:t xml:space="preserve"> </w:t>
      </w:r>
      <w:r w:rsidRPr="00B97282">
        <w:rPr>
          <w:rFonts w:ascii="Times New Roman" w:eastAsia="Calibri" w:hAnsi="Times New Roman" w:cs="Times New Roman"/>
          <w:sz w:val="28"/>
          <w:szCs w:val="28"/>
          <w:lang w:val="uk-UA"/>
        </w:rPr>
        <w:t xml:space="preserve">Сутність дисперсійного аналізу. Однофакторний та багатофакторний аналіз. Дослідження багатофакторних експериментів методом латинських квадратів. </w:t>
      </w:r>
      <w:r w:rsidRPr="00B97282">
        <w:rPr>
          <w:rFonts w:ascii="Times New Roman" w:eastAsia="Calibri" w:hAnsi="Times New Roman" w:cs="Times New Roman"/>
          <w:bCs/>
          <w:sz w:val="28"/>
          <w:szCs w:val="28"/>
          <w:lang w:val="uk-UA"/>
        </w:rPr>
        <w:t>Кластерний аналіз.</w:t>
      </w:r>
      <w:r w:rsidRPr="00B97282">
        <w:rPr>
          <w:rFonts w:ascii="Times New Roman" w:eastAsia="Calibri" w:hAnsi="Times New Roman" w:cs="Times New Roman"/>
          <w:b/>
          <w:bCs/>
          <w:sz w:val="28"/>
          <w:szCs w:val="28"/>
          <w:lang w:val="uk-UA"/>
        </w:rPr>
        <w:t xml:space="preserve"> </w:t>
      </w:r>
      <w:r w:rsidRPr="00B97282">
        <w:rPr>
          <w:rFonts w:ascii="Times New Roman" w:eastAsia="Calibri" w:hAnsi="Times New Roman" w:cs="Times New Roman"/>
          <w:sz w:val="28"/>
          <w:szCs w:val="28"/>
          <w:lang w:val="uk-UA"/>
        </w:rPr>
        <w:t xml:space="preserve">Основні означення і поняття. Оцінювання подібності об'єктів кластеризації . Відстань між об'єктами (метрика). Відстані між групами об'єктів. Кластеризація об'єктів. Дослідження результатів, отриманих при кластерному аналізі. Щільність і локальність кластерів. Усталеність і якість кластеризації. Нормування (стандартизація) даних. Кластеризація ознак. Ілюстрація результатів кластеризації. </w:t>
      </w:r>
    </w:p>
    <w:p w:rsidR="00B97282" w:rsidRPr="00B97282" w:rsidRDefault="00B97282" w:rsidP="00B97282">
      <w:pPr>
        <w:spacing w:after="0" w:line="276" w:lineRule="auto"/>
        <w:ind w:firstLine="708"/>
        <w:jc w:val="both"/>
        <w:rPr>
          <w:rFonts w:ascii="Times New Roman" w:eastAsia="Batang" w:hAnsi="Times New Roman" w:cs="Times New Roman"/>
          <w:sz w:val="28"/>
          <w:szCs w:val="28"/>
          <w:lang w:val="uk-UA" w:eastAsia="ko-KR"/>
        </w:rPr>
      </w:pPr>
      <w:r w:rsidRPr="00B97282">
        <w:rPr>
          <w:rFonts w:ascii="Times New Roman" w:eastAsia="Batang" w:hAnsi="Times New Roman" w:cs="Times New Roman"/>
          <w:i/>
          <w:sz w:val="28"/>
          <w:szCs w:val="28"/>
          <w:lang w:val="uk-UA" w:eastAsia="ko-KR"/>
        </w:rPr>
        <w:t xml:space="preserve">Комп’ютерний аналіз </w:t>
      </w:r>
      <w:r w:rsidRPr="00B97282">
        <w:rPr>
          <w:rFonts w:ascii="Times New Roman" w:eastAsia="Batang" w:hAnsi="Times New Roman" w:cs="Times New Roman"/>
          <w:bCs/>
          <w:i/>
          <w:sz w:val="28"/>
          <w:szCs w:val="28"/>
          <w:lang w:val="uk-UA" w:eastAsia="ko-KR"/>
        </w:rPr>
        <w:t xml:space="preserve">та інтерпретації </w:t>
      </w:r>
      <w:r w:rsidRPr="00B97282">
        <w:rPr>
          <w:rFonts w:ascii="Times New Roman" w:eastAsia="Batang" w:hAnsi="Times New Roman" w:cs="Times New Roman"/>
          <w:i/>
          <w:sz w:val="28"/>
          <w:szCs w:val="28"/>
          <w:lang w:val="uk-UA" w:eastAsia="ko-KR"/>
        </w:rPr>
        <w:t>даних.</w:t>
      </w:r>
      <w:r w:rsidRPr="00B97282">
        <w:rPr>
          <w:rFonts w:ascii="Times New Roman" w:eastAsia="Batang" w:hAnsi="Times New Roman" w:cs="Times New Roman"/>
          <w:sz w:val="28"/>
          <w:szCs w:val="28"/>
          <w:lang w:val="uk-UA" w:eastAsia="ko-KR"/>
        </w:rPr>
        <w:t xml:space="preserve"> Основні принципи комп’ютерного оброблення та аналізу даних. Особливості комп’ютерного аналізу даних. Загальна характеристика етапу попереднього аналізу даних. Програмні засоби аналізу даних. Принципи вибору пакетів аналізу медичних даних. Характеристики та основні модулі пакетів STATISTICA, SPSS, StatGraphics. Інтерпретація результатів математичного аналізу даних. </w:t>
      </w:r>
    </w:p>
    <w:p w:rsidR="00B97282" w:rsidRPr="00B97282" w:rsidRDefault="00B97282" w:rsidP="00B97282">
      <w:pPr>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6. Основи кібернетики.</w:t>
      </w:r>
    </w:p>
    <w:p w:rsidR="00B97282" w:rsidRPr="00B97282" w:rsidRDefault="00B97282" w:rsidP="00B97282">
      <w:pPr>
        <w:spacing w:after="0" w:line="276" w:lineRule="auto"/>
        <w:ind w:firstLine="708"/>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 xml:space="preserve">Медико-біологічні системи як об'єкт дослідження. </w:t>
      </w:r>
      <w:r w:rsidRPr="00B97282">
        <w:rPr>
          <w:rFonts w:ascii="Times New Roman" w:eastAsia="Calibri" w:hAnsi="Times New Roman" w:cs="Times New Roman"/>
          <w:sz w:val="28"/>
          <w:szCs w:val="28"/>
          <w:lang w:val="uk-UA"/>
        </w:rPr>
        <w:t xml:space="preserve">Системний підхід до вивчення об'єктів живої і неживої природи. Загальні властивості, принципи синтезу і класифікація медичних систем. Функціональні системи організму й </w:t>
      </w:r>
      <w:r w:rsidRPr="00B97282">
        <w:rPr>
          <w:rFonts w:ascii="Times New Roman" w:eastAsia="Calibri" w:hAnsi="Times New Roman" w:cs="Times New Roman"/>
          <w:sz w:val="28"/>
          <w:szCs w:val="28"/>
          <w:lang w:val="uk-UA"/>
        </w:rPr>
        <w:lastRenderedPageBreak/>
        <w:t>особливості їх як об'єктів медико-біологічних досліджень. Типи і засоби управління станом організму.</w:t>
      </w:r>
    </w:p>
    <w:p w:rsidR="00B97282" w:rsidRPr="00B97282" w:rsidRDefault="00B97282" w:rsidP="00B97282">
      <w:pPr>
        <w:spacing w:after="0" w:line="276" w:lineRule="auto"/>
        <w:ind w:firstLine="708"/>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Методи та системи оптимізації у медико-біологічних дослідженнях</w:t>
      </w:r>
      <w:r w:rsidRPr="00B97282">
        <w:rPr>
          <w:rFonts w:ascii="Times New Roman" w:eastAsia="Calibri" w:hAnsi="Times New Roman" w:cs="Times New Roman"/>
          <w:sz w:val="28"/>
          <w:szCs w:val="28"/>
          <w:lang w:val="uk-UA"/>
        </w:rPr>
        <w:t xml:space="preserve">. Особливості оброблення інформації та прийняття рішень людиною. Проблеми оптимізації медико-біологічних досліджень. Складні системи. Завдання системного аналізу. Планування експерименту. Організація експерименту. Аналіз і оброблення результатів. Математичні моделі процесів і систем. Інформаційно-аналітичні бази даних, підсистеми прийняття рішень і вироблення оптимальних керуючих впливів для вивчення механізмів функціонування складних медико-біологічних об'єктів. Оцінки стану систем і прогнозування їх поводження. Управління на різних рівнях організації системи: клітинному, органному, організмовому та популяційному. </w:t>
      </w:r>
    </w:p>
    <w:p w:rsidR="00B97282" w:rsidRPr="00B97282" w:rsidRDefault="00B97282" w:rsidP="00B97282">
      <w:pPr>
        <w:spacing w:after="0" w:line="276" w:lineRule="auto"/>
        <w:jc w:val="both"/>
        <w:rPr>
          <w:rFonts w:ascii="Times New Roman" w:eastAsia="Calibri" w:hAnsi="Times New Roman" w:cs="Times New Roman"/>
          <w:sz w:val="28"/>
          <w:szCs w:val="28"/>
          <w:lang w:val="uk-UA"/>
        </w:rPr>
      </w:pPr>
      <w:r w:rsidRPr="00B97282">
        <w:rPr>
          <w:rFonts w:ascii="Times New Roman" w:eastAsia="Calibri" w:hAnsi="Times New Roman" w:cs="Times New Roman"/>
          <w:b/>
          <w:sz w:val="28"/>
          <w:szCs w:val="28"/>
          <w:lang w:val="uk-UA"/>
        </w:rPr>
        <w:tab/>
      </w:r>
      <w:r w:rsidRPr="00B97282">
        <w:rPr>
          <w:rFonts w:ascii="Times New Roman" w:eastAsia="Calibri" w:hAnsi="Times New Roman" w:cs="Times New Roman"/>
          <w:i/>
          <w:sz w:val="28"/>
          <w:szCs w:val="28"/>
          <w:lang w:val="uk-UA"/>
        </w:rPr>
        <w:t>Медичні інформаційні системи</w:t>
      </w:r>
      <w:r w:rsidRPr="00B97282">
        <w:rPr>
          <w:rFonts w:ascii="Times New Roman" w:eastAsia="Calibri" w:hAnsi="Times New Roman" w:cs="Times New Roman"/>
          <w:sz w:val="28"/>
          <w:szCs w:val="28"/>
          <w:lang w:val="uk-UA"/>
        </w:rPr>
        <w:t xml:space="preserve"> (</w:t>
      </w:r>
      <w:r w:rsidRPr="00B97282">
        <w:rPr>
          <w:rFonts w:ascii="Times New Roman" w:eastAsia="Calibri" w:hAnsi="Times New Roman" w:cs="Times New Roman"/>
          <w:i/>
          <w:sz w:val="28"/>
          <w:szCs w:val="28"/>
          <w:lang w:val="uk-UA"/>
        </w:rPr>
        <w:t>МІС</w:t>
      </w:r>
      <w:r w:rsidRPr="00B97282">
        <w:rPr>
          <w:rFonts w:ascii="Times New Roman" w:eastAsia="Calibri" w:hAnsi="Times New Roman" w:cs="Times New Roman"/>
          <w:sz w:val="28"/>
          <w:szCs w:val="28"/>
          <w:lang w:val="uk-UA"/>
        </w:rPr>
        <w:t>)</w:t>
      </w:r>
      <w:r w:rsidRPr="00B97282">
        <w:rPr>
          <w:rFonts w:ascii="Times New Roman" w:eastAsia="Calibri" w:hAnsi="Times New Roman" w:cs="Times New Roman"/>
          <w:i/>
          <w:sz w:val="28"/>
          <w:szCs w:val="28"/>
          <w:lang w:val="uk-UA"/>
        </w:rPr>
        <w:t xml:space="preserve">. </w:t>
      </w:r>
      <w:r w:rsidRPr="00B97282">
        <w:rPr>
          <w:rFonts w:ascii="Times New Roman" w:eastAsia="Calibri" w:hAnsi="Times New Roman" w:cs="Times New Roman"/>
          <w:sz w:val="28"/>
          <w:szCs w:val="28"/>
          <w:lang w:val="uk-UA"/>
        </w:rPr>
        <w:t>Основні завдання МІС. Методи та засоби забезпечення інформаційної і програмної сумісності медичних (біологічних) програмних продуктів. Інтеграція різноманітних автоматизованих робочих місць у єдину інформаційну систему. Методи комплексного використання приладів, вимірювальних систем і МІС. Критерії оцінювання ефективності МІС.</w:t>
      </w:r>
    </w:p>
    <w:p w:rsidR="00B97282" w:rsidRPr="00B97282" w:rsidRDefault="00B97282" w:rsidP="00B97282">
      <w:pPr>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7. Математичне моделювання.</w:t>
      </w:r>
    </w:p>
    <w:p w:rsidR="00B97282" w:rsidRPr="00B97282" w:rsidRDefault="00B97282" w:rsidP="00B97282">
      <w:pPr>
        <w:spacing w:after="0" w:line="276" w:lineRule="auto"/>
        <w:ind w:firstLine="708"/>
        <w:jc w:val="both"/>
        <w:rPr>
          <w:rFonts w:ascii="Times New Roman" w:eastAsia="Times New Roman" w:hAnsi="Times New Roman" w:cs="Times New Roman"/>
          <w:sz w:val="28"/>
          <w:szCs w:val="28"/>
          <w:lang w:val="uk-UA" w:eastAsia="ru-RU"/>
        </w:rPr>
      </w:pPr>
      <w:r w:rsidRPr="00B97282">
        <w:rPr>
          <w:rFonts w:ascii="Times New Roman" w:eastAsia="Times New Roman" w:hAnsi="Times New Roman" w:cs="Times New Roman"/>
          <w:i/>
          <w:sz w:val="28"/>
          <w:szCs w:val="28"/>
          <w:lang w:val="uk-UA" w:eastAsia="ru-RU"/>
        </w:rPr>
        <w:t xml:space="preserve">Основи математичного та комп'ютерного моделювання. </w:t>
      </w:r>
      <w:r w:rsidRPr="00B97282">
        <w:rPr>
          <w:rFonts w:ascii="Times New Roman" w:eastAsia="Times New Roman" w:hAnsi="Times New Roman" w:cs="Times New Roman"/>
          <w:sz w:val="28"/>
          <w:szCs w:val="28"/>
          <w:lang w:val="uk-UA" w:eastAsia="ru-RU"/>
        </w:rPr>
        <w:t xml:space="preserve">Поняття моделі. Основні принципи моделювання. Види моделювання. Етапи математичного моделювання. Завдання ідентифікації структури та параметрів моделі. Структурно-функціональні моделі. Методи синтезу математичних моделей. Математичне забезпечення інформаційних технологій і комп'ютерне моделювання в предметній галузі. </w:t>
      </w:r>
    </w:p>
    <w:p w:rsidR="00B97282" w:rsidRPr="00B97282" w:rsidRDefault="00B97282" w:rsidP="00B97282">
      <w:pPr>
        <w:spacing w:after="0" w:line="276" w:lineRule="auto"/>
        <w:ind w:firstLine="708"/>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Методологія та програмно-математичне забезпечення</w:t>
      </w:r>
      <w:r w:rsidRPr="00B97282">
        <w:rPr>
          <w:rFonts w:ascii="Times New Roman" w:eastAsia="Calibri" w:hAnsi="Times New Roman" w:cs="Times New Roman"/>
          <w:sz w:val="28"/>
          <w:szCs w:val="28"/>
          <w:lang w:val="uk-UA"/>
        </w:rPr>
        <w:t xml:space="preserve">. Біологічний об'єкт як джерело інформації. Характеристика біотехнічної інформації. Сигнали та їхні властивості. Математичні моделі сигналів. Програмні засоби обробки діагностичної інформації в реальному масштабі часу. Комплекси для збору, аналізу, оброблення та збереження медичної інформації; бази даних і знань, системи прогнозування та прийняття рішень, програмні засоби наукових досліджень медичних систем. </w:t>
      </w:r>
    </w:p>
    <w:p w:rsidR="00B97282" w:rsidRPr="00B97282" w:rsidRDefault="00B97282" w:rsidP="00B97282">
      <w:pPr>
        <w:spacing w:after="0" w:line="276" w:lineRule="auto"/>
        <w:ind w:firstLine="708"/>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Сінергетичні принципи дослідження медико-біологічних систем.</w:t>
      </w:r>
      <w:r w:rsidRPr="00B97282">
        <w:rPr>
          <w:rFonts w:ascii="Times New Roman" w:eastAsia="Calibri" w:hAnsi="Times New Roman" w:cs="Times New Roman"/>
          <w:b/>
          <w:sz w:val="28"/>
          <w:szCs w:val="28"/>
          <w:lang w:val="uk-UA"/>
        </w:rPr>
        <w:t xml:space="preserve"> </w:t>
      </w:r>
      <w:r w:rsidRPr="00B97282">
        <w:rPr>
          <w:rFonts w:ascii="Times New Roman" w:eastAsia="Calibri" w:hAnsi="Times New Roman" w:cs="Times New Roman"/>
          <w:sz w:val="28"/>
          <w:szCs w:val="28"/>
          <w:lang w:val="uk-UA"/>
        </w:rPr>
        <w:t xml:space="preserve">Сінергетика: процеси самоорганізації та впорядкування в системах далеких від рівноваги. Основні визначення та поняття. Принципи самовпорядкування. Приклади самовпорядкування в системах різної природи. Головні принципи і методи сінергетики. Кінетичні моделі. </w:t>
      </w:r>
    </w:p>
    <w:p w:rsidR="00B97282" w:rsidRPr="00B97282" w:rsidRDefault="00B97282" w:rsidP="00B97282">
      <w:pPr>
        <w:spacing w:after="0" w:line="276" w:lineRule="auto"/>
        <w:ind w:firstLine="708"/>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 xml:space="preserve">Моделювання процесів у відкритих системах. </w:t>
      </w:r>
      <w:r w:rsidRPr="00B97282">
        <w:rPr>
          <w:rFonts w:ascii="Times New Roman" w:eastAsia="Calibri" w:hAnsi="Times New Roman" w:cs="Times New Roman"/>
          <w:sz w:val="28"/>
          <w:szCs w:val="28"/>
          <w:lang w:val="uk-UA"/>
        </w:rPr>
        <w:t xml:space="preserve">Теоретичні основи та методи моделювання медико-біологічних систем. Автоколивальні процеси. </w:t>
      </w:r>
      <w:r w:rsidRPr="00B97282">
        <w:rPr>
          <w:rFonts w:ascii="Times New Roman" w:eastAsia="Calibri" w:hAnsi="Times New Roman" w:cs="Times New Roman"/>
          <w:sz w:val="28"/>
          <w:szCs w:val="28"/>
          <w:lang w:val="uk-UA"/>
        </w:rPr>
        <w:lastRenderedPageBreak/>
        <w:t xml:space="preserve">Екологічна модель "хижак-жертва”. Зв'язок автоколивальних процесів в хімічних системах з проблемою фібриляції у міокарді. Генерація та розповсюдження нервового імпульсу. Модель Ходжкіна-Хакслі. Комплексні моделі функціонування та регуляції організму людини. Перевірка адекватності моделей фізіологічних систем. Моделювання та прогнозування процесів у соціумі. Моделювання демографічних процесів. </w:t>
      </w:r>
    </w:p>
    <w:p w:rsidR="00B97282" w:rsidRPr="00B97282" w:rsidRDefault="00B97282" w:rsidP="00B97282">
      <w:pPr>
        <w:spacing w:after="0" w:line="276" w:lineRule="auto"/>
        <w:ind w:firstLine="709"/>
        <w:jc w:val="both"/>
        <w:rPr>
          <w:rFonts w:ascii="Times New Roman" w:eastAsia="Calibri" w:hAnsi="Times New Roman" w:cs="Times New Roman"/>
          <w:b/>
          <w:sz w:val="28"/>
          <w:szCs w:val="28"/>
          <w:lang w:val="uk-UA"/>
        </w:rPr>
      </w:pPr>
      <w:r w:rsidRPr="00B97282">
        <w:rPr>
          <w:rFonts w:ascii="Times New Roman" w:eastAsia="Calibri" w:hAnsi="Times New Roman" w:cs="Times New Roman"/>
          <w:b/>
          <w:sz w:val="28"/>
          <w:szCs w:val="28"/>
          <w:lang w:val="uk-UA"/>
        </w:rPr>
        <w:t>8. Телекомунікаційні технології в медичній галузі.</w:t>
      </w:r>
    </w:p>
    <w:p w:rsidR="00B97282" w:rsidRPr="00B97282" w:rsidRDefault="00B97282" w:rsidP="00B97282">
      <w:pPr>
        <w:spacing w:after="0" w:line="276" w:lineRule="auto"/>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ab/>
        <w:t>Телекомунікаційні мережі</w:t>
      </w:r>
      <w:r w:rsidRPr="00B97282">
        <w:rPr>
          <w:rFonts w:ascii="Times New Roman" w:eastAsia="Calibri" w:hAnsi="Times New Roman" w:cs="Times New Roman"/>
          <w:sz w:val="28"/>
          <w:szCs w:val="28"/>
          <w:lang w:val="uk-UA"/>
        </w:rPr>
        <w:t xml:space="preserve">. Основні визначення та поняття мереж комп’ютерів. Типи мереж та їх особливості. Локальні та глобальні мережі. Мережі абонентського доступу, мережевий обмін даними. Глобальна мережа Інтернет. Сервіси Інтернету. Гіпертекст та гіпермедіа як засоби подання інформації. Інформаційно-пошукові системи. Методи та засоби пошуку інформації в Інтернеті. Поняття про медичні інформаційні ресурси Інтернету. Проблеми раціонального використання медичних інформаційних ресурсів. Оцінка адекватності медичних інформаційних ресурсів Інтернет. </w:t>
      </w:r>
    </w:p>
    <w:p w:rsidR="00B97282" w:rsidRPr="00B97282" w:rsidRDefault="00B97282" w:rsidP="00B97282">
      <w:pPr>
        <w:spacing w:after="0" w:line="276" w:lineRule="auto"/>
        <w:ind w:firstLine="720"/>
        <w:jc w:val="both"/>
        <w:rPr>
          <w:rFonts w:ascii="Times New Roman" w:eastAsia="Calibri" w:hAnsi="Times New Roman" w:cs="Times New Roman"/>
          <w:bCs/>
          <w:sz w:val="28"/>
          <w:szCs w:val="28"/>
          <w:lang w:val="uk-UA"/>
        </w:rPr>
      </w:pPr>
      <w:r w:rsidRPr="00B97282">
        <w:rPr>
          <w:rFonts w:ascii="Times New Roman" w:eastAsia="Calibri" w:hAnsi="Times New Roman" w:cs="Times New Roman"/>
          <w:bCs/>
          <w:i/>
          <w:sz w:val="28"/>
          <w:szCs w:val="28"/>
          <w:lang w:val="uk-UA"/>
        </w:rPr>
        <w:t>Концептуальні основи телемедицини.</w:t>
      </w:r>
      <w:r w:rsidRPr="00B97282">
        <w:rPr>
          <w:rFonts w:ascii="Times New Roman" w:eastAsia="Calibri" w:hAnsi="Times New Roman" w:cs="Times New Roman"/>
          <w:bCs/>
          <w:sz w:val="28"/>
          <w:szCs w:val="28"/>
          <w:lang w:val="uk-UA"/>
        </w:rPr>
        <w:t xml:space="preserve"> </w:t>
      </w:r>
      <w:r w:rsidRPr="00B97282">
        <w:rPr>
          <w:rFonts w:ascii="Times New Roman" w:eastAsia="Calibri" w:hAnsi="Times New Roman" w:cs="Times New Roman"/>
          <w:sz w:val="28"/>
          <w:szCs w:val="28"/>
          <w:lang w:val="uk-UA"/>
        </w:rPr>
        <w:t xml:space="preserve">Визначення, предмет, історія і класифікація телемедичних систем. </w:t>
      </w:r>
      <w:r w:rsidRPr="00B97282">
        <w:rPr>
          <w:rFonts w:ascii="Times New Roman" w:eastAsia="Calibri" w:hAnsi="Times New Roman" w:cs="Times New Roman"/>
          <w:bCs/>
          <w:sz w:val="28"/>
          <w:szCs w:val="28"/>
          <w:lang w:val="uk-UA"/>
        </w:rPr>
        <w:t xml:space="preserve">Мотивація використання темелемедичних технологій. </w:t>
      </w:r>
      <w:r w:rsidRPr="00B97282">
        <w:rPr>
          <w:rFonts w:ascii="Times New Roman" w:eastAsia="Calibri" w:hAnsi="Times New Roman" w:cs="Times New Roman"/>
          <w:sz w:val="28"/>
          <w:szCs w:val="28"/>
          <w:lang w:val="uk-UA"/>
        </w:rPr>
        <w:t xml:space="preserve">Структура телемедичних систем. Телемедичні системи віддаленого консультування. </w:t>
      </w:r>
      <w:r w:rsidRPr="00B97282">
        <w:rPr>
          <w:rFonts w:ascii="Times New Roman" w:eastAsia="Calibri" w:hAnsi="Times New Roman" w:cs="Times New Roman"/>
          <w:bCs/>
          <w:sz w:val="28"/>
          <w:szCs w:val="28"/>
          <w:lang w:val="uk-UA"/>
        </w:rPr>
        <w:t xml:space="preserve">Телеконференції. Віртуальні консиліуми. Віддалений моніторинг життєвих функцій. Управління станом хворого на відстані. </w:t>
      </w:r>
      <w:r w:rsidRPr="00B97282">
        <w:rPr>
          <w:rFonts w:ascii="Times New Roman" w:eastAsia="Calibri" w:hAnsi="Times New Roman" w:cs="Times New Roman"/>
          <w:sz w:val="28"/>
          <w:szCs w:val="28"/>
          <w:lang w:val="uk-UA"/>
        </w:rPr>
        <w:t xml:space="preserve">Клінічна база для відкладених телемедичних консультацій. </w:t>
      </w:r>
      <w:r w:rsidRPr="00B97282">
        <w:rPr>
          <w:rFonts w:ascii="Times New Roman" w:eastAsia="Calibri" w:hAnsi="Times New Roman" w:cs="Times New Roman"/>
          <w:bCs/>
          <w:sz w:val="28"/>
          <w:szCs w:val="28"/>
          <w:lang w:val="uk-UA"/>
        </w:rPr>
        <w:t xml:space="preserve">Базові конфігурації центру/кабінету телемедицини. </w:t>
      </w:r>
    </w:p>
    <w:p w:rsidR="00B97282" w:rsidRPr="00B97282" w:rsidRDefault="00B97282" w:rsidP="00B97282">
      <w:pPr>
        <w:spacing w:after="0" w:line="276" w:lineRule="auto"/>
        <w:ind w:firstLine="720"/>
        <w:jc w:val="both"/>
        <w:rPr>
          <w:rFonts w:ascii="Times New Roman" w:eastAsia="Calibri" w:hAnsi="Times New Roman" w:cs="Times New Roman"/>
          <w:sz w:val="28"/>
          <w:szCs w:val="28"/>
          <w:lang w:val="uk-UA"/>
        </w:rPr>
      </w:pPr>
      <w:r w:rsidRPr="00B97282">
        <w:rPr>
          <w:rFonts w:ascii="Times New Roman" w:eastAsia="Calibri" w:hAnsi="Times New Roman" w:cs="Times New Roman"/>
          <w:i/>
          <w:sz w:val="28"/>
          <w:szCs w:val="28"/>
          <w:lang w:val="uk-UA"/>
        </w:rPr>
        <w:t>Технологічні питання телемедицини.</w:t>
      </w:r>
      <w:r w:rsidRPr="00B97282">
        <w:rPr>
          <w:rFonts w:ascii="Times New Roman" w:eastAsia="Calibri" w:hAnsi="Times New Roman" w:cs="Times New Roman"/>
          <w:sz w:val="28"/>
          <w:szCs w:val="28"/>
          <w:lang w:val="uk-UA"/>
        </w:rPr>
        <w:t xml:space="preserve"> Представлення медичної інформації для віддаленого консультування. </w:t>
      </w:r>
      <w:r w:rsidRPr="00B97282">
        <w:rPr>
          <w:rFonts w:ascii="Times New Roman" w:eastAsia="Calibri" w:hAnsi="Times New Roman" w:cs="Times New Roman"/>
          <w:bCs/>
          <w:sz w:val="28"/>
          <w:szCs w:val="28"/>
          <w:lang w:val="uk-UA"/>
        </w:rPr>
        <w:t xml:space="preserve">Алфавітно-цифрова інформація. Візуально-графічна інформація. Звукова інформація. Комбінована інформація. Особливості підготовки графічних та аудіовізуальних матеріалів. </w:t>
      </w:r>
      <w:r w:rsidRPr="00B97282">
        <w:rPr>
          <w:rFonts w:ascii="Times New Roman" w:eastAsia="Calibri" w:hAnsi="Times New Roman" w:cs="Times New Roman"/>
          <w:sz w:val="28"/>
          <w:szCs w:val="28"/>
          <w:lang w:val="uk-UA"/>
        </w:rPr>
        <w:t xml:space="preserve">Електронна форма історії хвороби. </w:t>
      </w:r>
      <w:r w:rsidRPr="00B97282">
        <w:rPr>
          <w:rFonts w:ascii="Times New Roman" w:eastAsia="Calibri" w:hAnsi="Times New Roman" w:cs="Times New Roman"/>
          <w:bCs/>
          <w:sz w:val="28"/>
          <w:szCs w:val="28"/>
          <w:lang w:val="uk-UA"/>
        </w:rPr>
        <w:t xml:space="preserve">Форми передачі даних залежно від типу медичної інформації. Оптимізація засобу передачі медичних даних. </w:t>
      </w:r>
      <w:r w:rsidRPr="00B97282">
        <w:rPr>
          <w:rFonts w:ascii="Times New Roman" w:eastAsia="Calibri" w:hAnsi="Times New Roman" w:cs="Times New Roman"/>
          <w:sz w:val="28"/>
          <w:szCs w:val="28"/>
          <w:lang w:val="uk-UA"/>
        </w:rPr>
        <w:t xml:space="preserve">Вимоги до </w:t>
      </w:r>
      <w:hyperlink r:id="rId12" w:anchor="_Toc75106300#_Toc75106300" w:history="1">
        <w:r w:rsidRPr="004927DC">
          <w:rPr>
            <w:rFonts w:ascii="Times New Roman" w:eastAsia="Calibri" w:hAnsi="Times New Roman" w:cs="Times New Roman"/>
            <w:sz w:val="28"/>
            <w:szCs w:val="28"/>
            <w:lang w:val="uk-UA"/>
          </w:rPr>
          <w:t>протоколів обміну даними</w:t>
        </w:r>
      </w:hyperlink>
      <w:r w:rsidRPr="00B97282">
        <w:rPr>
          <w:rFonts w:ascii="Times New Roman" w:eastAsia="Calibri" w:hAnsi="Times New Roman" w:cs="Times New Roman"/>
          <w:sz w:val="28"/>
          <w:szCs w:val="28"/>
          <w:lang w:val="uk-UA"/>
        </w:rPr>
        <w:t xml:space="preserve">. Загальні вимоги до формату обміну даними між медичними інформаційними системами. </w:t>
      </w:r>
    </w:p>
    <w:p w:rsidR="00B97282" w:rsidRPr="00B97282" w:rsidRDefault="00B97282" w:rsidP="00B97282">
      <w:pPr>
        <w:spacing w:after="0" w:line="276" w:lineRule="auto"/>
        <w:ind w:firstLine="708"/>
        <w:jc w:val="both"/>
        <w:rPr>
          <w:rFonts w:ascii="Times New Roman" w:eastAsia="Times New Roman" w:hAnsi="Times New Roman" w:cs="Times New Roman"/>
          <w:sz w:val="28"/>
          <w:szCs w:val="28"/>
          <w:lang w:val="uk-UA" w:eastAsia="ru-RU"/>
        </w:rPr>
      </w:pPr>
      <w:r w:rsidRPr="00B97282">
        <w:rPr>
          <w:rFonts w:ascii="Times New Roman" w:eastAsia="Times New Roman" w:hAnsi="Times New Roman" w:cs="Times New Roman"/>
          <w:i/>
          <w:sz w:val="28"/>
          <w:szCs w:val="28"/>
          <w:lang w:val="uk-UA" w:eastAsia="ru-RU"/>
        </w:rPr>
        <w:t xml:space="preserve">Захист інформації в розподілених мережах. </w:t>
      </w:r>
      <w:r w:rsidRPr="00B97282">
        <w:rPr>
          <w:rFonts w:ascii="Times New Roman" w:eastAsia="Times New Roman" w:hAnsi="Times New Roman" w:cs="Times New Roman"/>
          <w:sz w:val="28"/>
          <w:szCs w:val="28"/>
          <w:lang w:val="uk-UA" w:eastAsia="ru-RU"/>
        </w:rPr>
        <w:t>Проблеми захисту інформації: несанкціонований доступ до даних, вплив деструктивних програм. Сучасні методи захисту інформації. Організаційні, технічні, програмні та правові методи. Програмна та апаратна безпека даних. Електронні ключі. Біометричні методи ідентифікації користувачів. Криптографічні методи захисту інформації. Методи комп’ютерної стеганографії. Електронний цифровий підпис. Правові аспекти захисту електронних записів щодо стану здоров’я пацієнтів.</w:t>
      </w:r>
    </w:p>
    <w:p w:rsidR="00B97282" w:rsidRPr="00B97282" w:rsidRDefault="00B97282" w:rsidP="00B97282">
      <w:pPr>
        <w:rPr>
          <w:lang w:val="uk-UA"/>
        </w:rPr>
        <w:sectPr w:rsidR="00B97282" w:rsidRPr="00B97282" w:rsidSect="00933C1F">
          <w:pgSz w:w="11906" w:h="16838"/>
          <w:pgMar w:top="1134" w:right="567" w:bottom="1134" w:left="1701" w:header="709" w:footer="709" w:gutter="0"/>
          <w:cols w:space="708"/>
          <w:docGrid w:linePitch="360"/>
        </w:sectPr>
      </w:pPr>
    </w:p>
    <w:p w:rsidR="00D1031D" w:rsidRDefault="000124BF" w:rsidP="002A1ACF">
      <w:pPr>
        <w:pStyle w:val="1"/>
        <w:spacing w:before="0" w:line="240" w:lineRule="auto"/>
        <w:contextualSpacing/>
        <w:jc w:val="center"/>
        <w:rPr>
          <w:rFonts w:ascii="Times New Roman" w:hAnsi="Times New Roman" w:cs="Times New Roman"/>
          <w:lang w:val="uk-UA"/>
        </w:rPr>
      </w:pPr>
      <w:bookmarkStart w:id="7" w:name="_Toc69656516"/>
      <w:r w:rsidRPr="00E052C1">
        <w:rPr>
          <w:rFonts w:ascii="Times New Roman" w:hAnsi="Times New Roman" w:cs="Times New Roman"/>
        </w:rPr>
        <w:lastRenderedPageBreak/>
        <w:t>ПЕРЕЛІК ОРІЄНТОВНИХ ТЕМ РЕФЕРАТІВ</w:t>
      </w:r>
      <w:bookmarkEnd w:id="7"/>
      <w:r w:rsidRPr="00E052C1">
        <w:rPr>
          <w:rFonts w:ascii="Times New Roman" w:hAnsi="Times New Roman" w:cs="Times New Roman"/>
        </w:rPr>
        <w:t xml:space="preserve"> </w:t>
      </w:r>
    </w:p>
    <w:p w:rsidR="000124BF" w:rsidRPr="005F45B0" w:rsidRDefault="000124BF" w:rsidP="00D1031D">
      <w:pPr>
        <w:jc w:val="center"/>
        <w:rPr>
          <w:rFonts w:ascii="Times New Roman" w:hAnsi="Times New Roman" w:cs="Times New Roman"/>
          <w:b/>
          <w:color w:val="0070C0"/>
          <w:sz w:val="28"/>
          <w:szCs w:val="28"/>
        </w:rPr>
      </w:pPr>
      <w:r w:rsidRPr="005F45B0">
        <w:rPr>
          <w:rFonts w:ascii="Times New Roman" w:hAnsi="Times New Roman" w:cs="Times New Roman"/>
          <w:b/>
          <w:color w:val="0070C0"/>
          <w:sz w:val="28"/>
          <w:szCs w:val="28"/>
        </w:rPr>
        <w:t>ДО</w:t>
      </w:r>
      <w:r w:rsidR="00AA1A8D" w:rsidRPr="005F45B0">
        <w:rPr>
          <w:rFonts w:ascii="Times New Roman" w:hAnsi="Times New Roman" w:cs="Times New Roman"/>
          <w:b/>
          <w:color w:val="0070C0"/>
          <w:sz w:val="28"/>
          <w:szCs w:val="28"/>
          <w:lang w:val="uk-UA"/>
        </w:rPr>
        <w:t xml:space="preserve"> </w:t>
      </w:r>
      <w:r w:rsidRPr="005F45B0">
        <w:rPr>
          <w:rFonts w:ascii="Times New Roman" w:hAnsi="Times New Roman" w:cs="Times New Roman"/>
          <w:b/>
          <w:color w:val="0070C0"/>
          <w:sz w:val="28"/>
          <w:szCs w:val="28"/>
        </w:rPr>
        <w:t>ВСТ</w:t>
      </w:r>
      <w:r w:rsidR="003D47FF" w:rsidRPr="005F45B0">
        <w:rPr>
          <w:rFonts w:ascii="Times New Roman" w:hAnsi="Times New Roman" w:cs="Times New Roman"/>
          <w:b/>
          <w:color w:val="0070C0"/>
          <w:sz w:val="28"/>
          <w:szCs w:val="28"/>
        </w:rPr>
        <w:t>УПНОГО ІСПИТУ В АСПІРАН</w:t>
      </w:r>
      <w:r w:rsidR="003D47FF" w:rsidRPr="005F45B0">
        <w:rPr>
          <w:rFonts w:ascii="Times New Roman" w:hAnsi="Times New Roman" w:cs="Times New Roman"/>
          <w:b/>
          <w:color w:val="0070C0"/>
          <w:sz w:val="28"/>
          <w:szCs w:val="28"/>
          <w:lang w:val="uk-UA"/>
        </w:rPr>
        <w:t>ТУ</w:t>
      </w:r>
      <w:r w:rsidR="005C6178" w:rsidRPr="005F45B0">
        <w:rPr>
          <w:rFonts w:ascii="Times New Roman" w:hAnsi="Times New Roman" w:cs="Times New Roman"/>
          <w:b/>
          <w:color w:val="0070C0"/>
          <w:sz w:val="28"/>
          <w:szCs w:val="28"/>
        </w:rPr>
        <w:t>РУ</w:t>
      </w:r>
    </w:p>
    <w:p w:rsidR="00336433" w:rsidRDefault="00336433" w:rsidP="00336433">
      <w:pPr>
        <w:spacing w:after="0" w:line="276" w:lineRule="auto"/>
        <w:jc w:val="center"/>
        <w:rPr>
          <w:rFonts w:ascii="Times New Roman" w:eastAsia="Calibri" w:hAnsi="Times New Roman" w:cs="Times New Roman"/>
          <w:b/>
          <w:bCs/>
          <w:sz w:val="28"/>
          <w:szCs w:val="28"/>
          <w:lang w:val="uk-UA"/>
        </w:rPr>
      </w:pPr>
    </w:p>
    <w:p w:rsidR="00336433" w:rsidRDefault="00336433" w:rsidP="00336433">
      <w:pPr>
        <w:spacing w:after="0" w:line="276" w:lineRule="auto"/>
        <w:jc w:val="center"/>
        <w:rPr>
          <w:rFonts w:ascii="Times New Roman" w:eastAsia="Calibri" w:hAnsi="Times New Roman" w:cs="Times New Roman"/>
          <w:b/>
          <w:bCs/>
          <w:sz w:val="28"/>
          <w:szCs w:val="28"/>
          <w:lang w:val="uk-UA"/>
        </w:rPr>
      </w:pPr>
      <w:r w:rsidRPr="006B4C6E">
        <w:rPr>
          <w:rFonts w:ascii="Times New Roman" w:eastAsia="Calibri" w:hAnsi="Times New Roman" w:cs="Times New Roman"/>
          <w:b/>
          <w:bCs/>
          <w:sz w:val="28"/>
          <w:szCs w:val="28"/>
        </w:rPr>
        <w:t>МІКРОБІОЛОГІЯ</w:t>
      </w:r>
    </w:p>
    <w:p w:rsidR="00894133" w:rsidRDefault="00894133" w:rsidP="00894133">
      <w:pPr>
        <w:pStyle w:val="a3"/>
        <w:spacing w:after="0" w:line="230" w:lineRule="auto"/>
        <w:jc w:val="both"/>
        <w:rPr>
          <w:rFonts w:ascii="Times New Roman" w:hAnsi="Times New Roman" w:cs="Times New Roman"/>
          <w:sz w:val="28"/>
          <w:szCs w:val="28"/>
          <w:lang w:val="uk-UA"/>
        </w:rPr>
      </w:pPr>
    </w:p>
    <w:p w:rsidR="007C6403" w:rsidRDefault="007C6403" w:rsidP="007C6403">
      <w:pPr>
        <w:spacing w:after="0" w:line="240" w:lineRule="auto"/>
        <w:contextualSpacing/>
        <w:jc w:val="center"/>
        <w:rPr>
          <w:rFonts w:ascii="Times New Roman" w:hAnsi="Times New Roman" w:cs="Times New Roman"/>
          <w:b/>
          <w:bCs/>
          <w:sz w:val="28"/>
          <w:szCs w:val="28"/>
        </w:rPr>
      </w:pPr>
      <w:r w:rsidRPr="005364B6">
        <w:rPr>
          <w:rFonts w:ascii="Times New Roman" w:hAnsi="Times New Roman" w:cs="Times New Roman"/>
          <w:b/>
          <w:bCs/>
          <w:sz w:val="28"/>
          <w:szCs w:val="28"/>
        </w:rPr>
        <w:t>ГЕНЕТИКА</w:t>
      </w:r>
    </w:p>
    <w:p w:rsidR="00894133" w:rsidRDefault="00894133" w:rsidP="00894133">
      <w:pPr>
        <w:pStyle w:val="a3"/>
        <w:spacing w:after="0" w:line="230" w:lineRule="auto"/>
        <w:jc w:val="both"/>
        <w:rPr>
          <w:rFonts w:ascii="Times New Roman" w:hAnsi="Times New Roman" w:cs="Times New Roman"/>
          <w:sz w:val="28"/>
          <w:szCs w:val="28"/>
          <w:lang w:val="uk-UA"/>
        </w:rPr>
      </w:pP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Сучасні досягнення в генетиці.</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 xml:space="preserve">Історія розвитку </w:t>
      </w:r>
      <w:r w:rsidRPr="007C6403">
        <w:rPr>
          <w:rFonts w:ascii="Times New Roman" w:eastAsia="Calibri" w:hAnsi="Times New Roman" w:cs="Times New Roman"/>
          <w:sz w:val="28"/>
          <w:szCs w:val="28"/>
        </w:rPr>
        <w:t>генетики, як науки</w:t>
      </w:r>
      <w:r w:rsidRPr="007C6403">
        <w:rPr>
          <w:rFonts w:ascii="Times New Roman" w:eastAsia="Calibri" w:hAnsi="Times New Roman" w:cs="Times New Roman"/>
          <w:sz w:val="28"/>
          <w:szCs w:val="28"/>
          <w:lang w:val="uk-UA"/>
        </w:rPr>
        <w:t>.</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Молекулярні основи спадковості.</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Нуклеїнові кислоти, їх роль в зберіганні спадкової інформації.</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Молекулярні зонди та їх використання в медичний генетиці.</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Цитологічні основи спадковості</w:t>
      </w:r>
      <w:r w:rsidRPr="007C6403">
        <w:rPr>
          <w:rFonts w:ascii="Times New Roman" w:eastAsia="Calibri" w:hAnsi="Times New Roman" w:cs="Times New Roman"/>
          <w:sz w:val="28"/>
          <w:szCs w:val="28"/>
        </w:rPr>
        <w:t>.</w:t>
      </w:r>
      <w:r w:rsidRPr="007C6403">
        <w:rPr>
          <w:rFonts w:ascii="Times New Roman" w:eastAsia="Calibri" w:hAnsi="Times New Roman" w:cs="Times New Roman"/>
          <w:sz w:val="28"/>
          <w:szCs w:val="28"/>
          <w:lang w:val="uk-UA"/>
        </w:rPr>
        <w:t xml:space="preserve"> </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Роль ядра і цитоплазми у спадковості.</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Хромосоми та хромосомний набір.</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Мейоз. Гаметогенез.</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Гени та ознаки. Поняття про ген. Взаємодія алельних та неалельних генів.</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Роль нуклеїнових кислот у біосинтезі білка.</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Мінливість. Неспадкові форми мінливості.</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Методи дослідження генетики людини. Людина, як об’єкт генетичних досліджень.</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Генеалогічний метод. Популяційно-статистичний метод. Близнюковий метод.</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Біохімічні методи діагностики спадкових хвороб.</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Молекулярно-генетичні методи діагностики.</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Вроджені вади розвитку. Множинні вроджені вади розвитку.</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Вроджені вади розвитку, як мультифакторіальна патологія.</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Спадкова патологія, загальна характеристика.</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Хромосомні хвороби. Загальна характеристика. Мозаіцизм.</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Аномалії в системі аутосом. Синдроми обумовлені кількісними змінами.</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Спадкові синдроми, пов’язані з мікроаномаліями та нестабільністю хромосом.</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Моногенні синдроми множинних вад розвитку.</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Спадково обумовлені порушення обміну амінокислот.</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Спадково обумовлені порушення обміну вуглеводів.</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Спадково обумовлені порушення обміну ліпідів.</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Спадково обумовлені порушення обміну стероїдів.</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Хвороби пов’язані з дефектом лізосомних ферментів.</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Моногенні форми спадкових хвороб.</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Муковісцидоз.</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Фенілкетонурія.</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 xml:space="preserve">Онкогенетика. </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Фармакогенетика.</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Цитогенетичні методи діагностики хромосомних хвороб.</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lastRenderedPageBreak/>
        <w:t>Прямі та непрямі молекулярно-генетичні методи діагностики.</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Імуноферментні методи. Імунофлюоресцентні методи. Радіоімунні методи.</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 xml:space="preserve">Методи пренатальної діагностики спадкових хвороб. </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Пренатальні і неонатальні скринінгові програми.</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Роль генетичних факторів та факторів зовнішнього середовища в походженні хвороб зі спадковою схильністю.</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Клініко-генетична характеристика хвороб зі спадковою схильністю та їх профілактика.</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Принципи діагностики і лікування спадкових хвороб.</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Біохімічні методи діагностики спадкових захворювань, загальна характеристика.</w:t>
      </w:r>
    </w:p>
    <w:p w:rsidR="007C6403" w:rsidRPr="007C6403" w:rsidRDefault="007C6403" w:rsidP="007C6403">
      <w:pPr>
        <w:numPr>
          <w:ilvl w:val="0"/>
          <w:numId w:val="33"/>
        </w:numPr>
        <w:spacing w:after="0" w:line="240" w:lineRule="auto"/>
        <w:ind w:hanging="720"/>
        <w:contextualSpacing/>
        <w:jc w:val="both"/>
        <w:rPr>
          <w:rFonts w:ascii="Times New Roman" w:eastAsia="Calibri" w:hAnsi="Times New Roman" w:cs="Times New Roman"/>
          <w:sz w:val="28"/>
          <w:szCs w:val="28"/>
          <w:lang w:val="uk-UA"/>
        </w:rPr>
      </w:pPr>
      <w:r w:rsidRPr="007C6403">
        <w:rPr>
          <w:rFonts w:ascii="Times New Roman" w:eastAsia="Calibri" w:hAnsi="Times New Roman" w:cs="Times New Roman"/>
          <w:sz w:val="28"/>
          <w:szCs w:val="28"/>
          <w:lang w:val="uk-UA"/>
        </w:rPr>
        <w:t>Методи визначення активності ферментів.</w:t>
      </w:r>
    </w:p>
    <w:p w:rsidR="007C6403" w:rsidRPr="007C6403" w:rsidRDefault="007C6403" w:rsidP="007C6403">
      <w:pPr>
        <w:numPr>
          <w:ilvl w:val="0"/>
          <w:numId w:val="33"/>
        </w:numPr>
        <w:spacing w:after="0" w:line="240" w:lineRule="auto"/>
        <w:ind w:left="709" w:hanging="709"/>
        <w:contextualSpacing/>
        <w:jc w:val="both"/>
        <w:rPr>
          <w:rFonts w:ascii="Times New Roman" w:eastAsia="Calibri" w:hAnsi="Times New Roman" w:cs="Times New Roman"/>
          <w:b/>
          <w:sz w:val="28"/>
          <w:szCs w:val="28"/>
          <w:lang w:val="uk-UA"/>
        </w:rPr>
      </w:pPr>
      <w:r w:rsidRPr="007C6403">
        <w:rPr>
          <w:rFonts w:ascii="Times New Roman" w:eastAsia="Calibri" w:hAnsi="Times New Roman" w:cs="Times New Roman"/>
          <w:sz w:val="28"/>
          <w:szCs w:val="28"/>
          <w:lang w:val="uk-UA"/>
        </w:rPr>
        <w:t>Етика і деонтологія лікаря-генетика.</w:t>
      </w:r>
    </w:p>
    <w:p w:rsidR="007C6403" w:rsidRDefault="007C6403" w:rsidP="00894133">
      <w:pPr>
        <w:pStyle w:val="a3"/>
        <w:spacing w:after="0" w:line="230" w:lineRule="auto"/>
        <w:jc w:val="both"/>
        <w:rPr>
          <w:rFonts w:ascii="Times New Roman" w:hAnsi="Times New Roman" w:cs="Times New Roman"/>
          <w:sz w:val="28"/>
          <w:szCs w:val="28"/>
          <w:lang w:val="uk-UA"/>
        </w:rPr>
      </w:pPr>
    </w:p>
    <w:p w:rsidR="007C6403" w:rsidRDefault="007C6403" w:rsidP="00894133">
      <w:pPr>
        <w:pStyle w:val="a3"/>
        <w:spacing w:after="0" w:line="230" w:lineRule="auto"/>
        <w:jc w:val="both"/>
        <w:rPr>
          <w:rFonts w:ascii="Times New Roman" w:hAnsi="Times New Roman" w:cs="Times New Roman"/>
          <w:sz w:val="28"/>
          <w:szCs w:val="28"/>
          <w:lang w:val="uk-UA"/>
        </w:rPr>
      </w:pPr>
    </w:p>
    <w:p w:rsidR="00B97282" w:rsidRPr="00B97282" w:rsidRDefault="00B97282" w:rsidP="00B97282">
      <w:pPr>
        <w:autoSpaceDE w:val="0"/>
        <w:autoSpaceDN w:val="0"/>
        <w:adjustRightInd w:val="0"/>
        <w:spacing w:after="0" w:line="240" w:lineRule="auto"/>
        <w:jc w:val="center"/>
        <w:rPr>
          <w:rFonts w:ascii="Times New Roman" w:eastAsia="Calibri" w:hAnsi="Times New Roman" w:cs="Times New Roman"/>
          <w:color w:val="000000"/>
          <w:sz w:val="28"/>
          <w:szCs w:val="28"/>
          <w:lang w:val="uk-UA"/>
        </w:rPr>
      </w:pPr>
      <w:r w:rsidRPr="00B97282">
        <w:rPr>
          <w:rFonts w:ascii="Times New Roman" w:eastAsia="Calibri" w:hAnsi="Times New Roman" w:cs="Times New Roman"/>
          <w:b/>
          <w:bCs/>
          <w:color w:val="000000"/>
          <w:sz w:val="28"/>
          <w:szCs w:val="28"/>
          <w:lang w:val="uk-UA"/>
        </w:rPr>
        <w:t>МЕДИЧНА ТА БІОЛОГІЧНА ІНФОРМАТИКА І КІБЕРНЕТИКА</w:t>
      </w:r>
    </w:p>
    <w:p w:rsidR="00E1765E" w:rsidRPr="00B97282" w:rsidRDefault="00E1765E" w:rsidP="002A1ACF">
      <w:pPr>
        <w:pStyle w:val="1"/>
        <w:spacing w:before="0" w:line="240" w:lineRule="auto"/>
        <w:contextualSpacing/>
        <w:jc w:val="center"/>
        <w:rPr>
          <w:rFonts w:ascii="Times New Roman" w:hAnsi="Times New Roman" w:cs="Times New Roman"/>
          <w:lang w:val="uk-UA"/>
        </w:rPr>
        <w:sectPr w:rsidR="00E1765E" w:rsidRPr="00B97282" w:rsidSect="00933C1F">
          <w:pgSz w:w="11906" w:h="16838"/>
          <w:pgMar w:top="1134" w:right="567" w:bottom="1134" w:left="1701" w:header="709" w:footer="709" w:gutter="0"/>
          <w:cols w:space="708"/>
          <w:docGrid w:linePitch="360"/>
        </w:sectPr>
      </w:pPr>
    </w:p>
    <w:p w:rsidR="000124BF" w:rsidRPr="002A1ACF" w:rsidRDefault="004325CB" w:rsidP="002A1ACF">
      <w:pPr>
        <w:pStyle w:val="1"/>
        <w:spacing w:before="0" w:line="240" w:lineRule="auto"/>
        <w:contextualSpacing/>
        <w:jc w:val="center"/>
        <w:rPr>
          <w:rFonts w:ascii="Times New Roman" w:hAnsi="Times New Roman" w:cs="Times New Roman"/>
          <w:lang w:val="uk-UA"/>
        </w:rPr>
      </w:pPr>
      <w:bookmarkStart w:id="8" w:name="_Toc69656517"/>
      <w:r w:rsidRPr="002A1ACF">
        <w:rPr>
          <w:rFonts w:ascii="Times New Roman" w:hAnsi="Times New Roman" w:cs="Times New Roman"/>
        </w:rPr>
        <w:lastRenderedPageBreak/>
        <w:t>ПЕРЕЛІК РЕКОМЕНДОВАНОЇ ЛІТЕРАТУРИ</w:t>
      </w:r>
      <w:bookmarkEnd w:id="8"/>
    </w:p>
    <w:p w:rsidR="00E052C1" w:rsidRPr="00E052C1" w:rsidRDefault="00E052C1" w:rsidP="002A1ACF">
      <w:pPr>
        <w:spacing w:after="0" w:line="240" w:lineRule="auto"/>
        <w:contextualSpacing/>
        <w:jc w:val="center"/>
        <w:rPr>
          <w:rFonts w:ascii="Times New Roman" w:hAnsi="Times New Roman" w:cs="Times New Roman"/>
          <w:b/>
          <w:sz w:val="28"/>
          <w:szCs w:val="28"/>
          <w:lang w:val="uk-UA"/>
        </w:rPr>
      </w:pPr>
    </w:p>
    <w:p w:rsidR="00336433" w:rsidRDefault="00336433" w:rsidP="00336433">
      <w:pPr>
        <w:spacing w:after="0" w:line="276" w:lineRule="auto"/>
        <w:jc w:val="center"/>
        <w:rPr>
          <w:rFonts w:ascii="Times New Roman" w:eastAsia="Calibri" w:hAnsi="Times New Roman" w:cs="Times New Roman"/>
          <w:b/>
          <w:bCs/>
          <w:sz w:val="28"/>
          <w:szCs w:val="28"/>
          <w:lang w:val="uk-UA"/>
        </w:rPr>
      </w:pPr>
      <w:bookmarkStart w:id="9" w:name="_Toc69645732"/>
      <w:r w:rsidRPr="006B4C6E">
        <w:rPr>
          <w:rFonts w:ascii="Times New Roman" w:eastAsia="Calibri" w:hAnsi="Times New Roman" w:cs="Times New Roman"/>
          <w:b/>
          <w:bCs/>
          <w:sz w:val="28"/>
          <w:szCs w:val="28"/>
        </w:rPr>
        <w:t>МІКРОБІОЛОГІЯ</w:t>
      </w:r>
    </w:p>
    <w:p w:rsidR="00F500D7" w:rsidRPr="00F500D7" w:rsidRDefault="00F500D7" w:rsidP="00F500D7">
      <w:pPr>
        <w:spacing w:after="0" w:line="230" w:lineRule="auto"/>
        <w:jc w:val="both"/>
        <w:rPr>
          <w:rFonts w:ascii="Times New Roman" w:hAnsi="Times New Roman" w:cs="Times New Roman"/>
          <w:sz w:val="28"/>
          <w:szCs w:val="28"/>
          <w:lang w:val="uk-UA"/>
        </w:rPr>
      </w:pP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Андреев В.А., Зачиняева А.В., Москалев А.В., Сбойчаков В.Б. / Под ред. В.</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Б. Сбойчакова /Медицинская микология  // ГЭОТАР-Медиа, 2012.-386 с</w:t>
      </w:r>
      <w:r w:rsidRPr="00336433">
        <w:rPr>
          <w:rFonts w:ascii="Times New Roman" w:eastAsia="Times New Roman" w:hAnsi="Times New Roman" w:cs="Times New Roman"/>
          <w:spacing w:val="-2"/>
          <w:sz w:val="28"/>
          <w:szCs w:val="28"/>
          <w:lang w:val="uk-UA" w:eastAsia="ru-RU"/>
        </w:rPr>
        <w:t>.</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bCs/>
          <w:spacing w:val="-2"/>
          <w:sz w:val="28"/>
          <w:szCs w:val="28"/>
          <w:lang w:eastAsia="ru-RU"/>
        </w:rPr>
      </w:pPr>
      <w:r w:rsidRPr="00336433">
        <w:rPr>
          <w:rFonts w:ascii="Times New Roman" w:eastAsia="Times New Roman" w:hAnsi="Times New Roman" w:cs="Times New Roman"/>
          <w:spacing w:val="-2"/>
          <w:sz w:val="28"/>
          <w:szCs w:val="28"/>
          <w:lang w:eastAsia="ru-RU"/>
        </w:rPr>
        <w:t xml:space="preserve">Бактериологическая диагностика </w:t>
      </w:r>
      <w:r w:rsidRPr="00336433">
        <w:rPr>
          <w:rFonts w:ascii="Times New Roman" w:eastAsia="Times New Roman" w:hAnsi="Times New Roman" w:cs="Times New Roman"/>
          <w:spacing w:val="-2"/>
          <w:sz w:val="28"/>
          <w:szCs w:val="28"/>
          <w:lang w:val="uk-UA" w:eastAsia="ru-RU"/>
        </w:rPr>
        <w:t>дисбактериоза</w:t>
      </w:r>
      <w:r w:rsidRPr="00336433">
        <w:rPr>
          <w:rFonts w:ascii="Times New Roman" w:eastAsia="Times New Roman" w:hAnsi="Times New Roman" w:cs="Times New Roman"/>
          <w:spacing w:val="-2"/>
          <w:sz w:val="28"/>
          <w:szCs w:val="28"/>
          <w:lang w:eastAsia="ru-RU"/>
        </w:rPr>
        <w:t xml:space="preserve"> кишечника</w:t>
      </w:r>
      <w:r w:rsidRPr="00336433">
        <w:rPr>
          <w:rFonts w:ascii="Times New Roman" w:eastAsia="Times New Roman" w:hAnsi="Times New Roman" w:cs="Times New Roman"/>
          <w:spacing w:val="-2"/>
          <w:sz w:val="28"/>
          <w:szCs w:val="28"/>
          <w:lang w:val="uk-UA" w:eastAsia="ru-RU"/>
        </w:rPr>
        <w:t>.</w:t>
      </w:r>
      <w:r w:rsidRPr="00336433">
        <w:rPr>
          <w:rFonts w:ascii="Times New Roman" w:eastAsia="Times New Roman" w:hAnsi="Times New Roman" w:cs="Times New Roman"/>
          <w:spacing w:val="-2"/>
          <w:sz w:val="28"/>
          <w:szCs w:val="28"/>
          <w:lang w:eastAsia="ru-RU"/>
        </w:rPr>
        <w:t xml:space="preserve"> Л.</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Д. Газиумарова, Л.</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П. Титов, Н.</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Л. Клюйко //</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Инструкция по применению - Минск, 2010. – 17с.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val="uk-UA" w:eastAsia="ru-RU"/>
        </w:rPr>
      </w:pPr>
      <w:r w:rsidRPr="00336433">
        <w:rPr>
          <w:rFonts w:ascii="Times New Roman" w:eastAsia="Times New Roman" w:hAnsi="Times New Roman" w:cs="Times New Roman"/>
          <w:spacing w:val="-2"/>
          <w:sz w:val="28"/>
          <w:szCs w:val="28"/>
          <w:lang w:eastAsia="ru-RU"/>
        </w:rPr>
        <w:t>Беляков В.Д., Ряпис Л.А., Илюхин В.И. Псевдомонады и псевдомонозы. - М.: Медицина, 1990.-224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val="uk-UA" w:eastAsia="ru-RU"/>
        </w:rPr>
      </w:pPr>
      <w:r w:rsidRPr="00336433">
        <w:rPr>
          <w:rFonts w:ascii="Times New Roman" w:eastAsia="Times New Roman" w:hAnsi="Times New Roman" w:cs="Times New Roman"/>
          <w:spacing w:val="-2"/>
          <w:sz w:val="28"/>
          <w:szCs w:val="28"/>
          <w:lang w:val="uk-UA" w:eastAsia="ru-RU"/>
        </w:rPr>
        <w:t>Білько І. П. Мікологія глибоких мікозів і псевдомікозів у людини // Навчальний посібник для лікарів-бактеріологів на циклах підвищення кваліфікації.-Київ.-2007.-70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Борисова О. Ю., Петрова М. С., Гадуа Н. Т. Прямой ускоренный метод выявления возбудителя коклюша // Клиническая лабораторная диагностика, 2010.-№5.-С.53-54.</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Борхсениус С.Н., Чернова О.А., Чернов В.М. Микоплазмы. Молекулярная и клеточная биология, взаимодействие с иммунной системой млекопитающих, патогенность, диагностика // М, 2002. -. 320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Босманов Р. Г., Волков А. Х., Галиуллин А. К., Ибрагимова А. И. Санитарная микробиология // М-Биомед., 2010. – 240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 xml:space="preserve">Бухарин О.В., Немцева Н.В.  Микробиология биоценозов природных водоёмов// М- Медицинское информационное агенство, 2008. – 156 с. </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 xml:space="preserve">Ващуков В.И.  Средства и методы стерилизации, применяемые в медицине </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М.: Медицина, 1993.-138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val="uk-UA" w:eastAsia="ru-RU"/>
        </w:rPr>
      </w:pPr>
      <w:r w:rsidRPr="00336433">
        <w:rPr>
          <w:rFonts w:ascii="Times New Roman" w:eastAsia="Times New Roman" w:hAnsi="Times New Roman" w:cs="Times New Roman"/>
          <w:spacing w:val="-2"/>
          <w:sz w:val="28"/>
          <w:szCs w:val="28"/>
          <w:lang w:eastAsia="ru-RU"/>
        </w:rPr>
        <w:t>Веянт Р., Мосс У., Холлис Д., Джордан Дж. И др. Определитель нетривиальных патогенных грамотрицательных бактерий //М.:Мир.-1999.-791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val="uk-UA" w:eastAsia="ru-RU"/>
        </w:rPr>
      </w:pPr>
      <w:r w:rsidRPr="00336433">
        <w:rPr>
          <w:rFonts w:ascii="Times New Roman" w:eastAsia="Times New Roman" w:hAnsi="Times New Roman" w:cs="Times New Roman"/>
          <w:spacing w:val="-2"/>
          <w:sz w:val="28"/>
          <w:szCs w:val="28"/>
          <w:lang w:val="uk-UA" w:eastAsia="ru-RU"/>
        </w:rPr>
        <w:t xml:space="preserve">Виділення, ідентифікація, визначення антибіотикочутливості та умови довгострокового зберігання  </w:t>
      </w:r>
      <w:r w:rsidRPr="00336433">
        <w:rPr>
          <w:rFonts w:ascii="Times New Roman" w:eastAsia="Times New Roman" w:hAnsi="Times New Roman" w:cs="Times New Roman"/>
          <w:spacing w:val="-2"/>
          <w:sz w:val="28"/>
          <w:szCs w:val="28"/>
          <w:lang w:eastAsia="ru-RU"/>
        </w:rPr>
        <w:t>Haemophilus</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influenzae</w:t>
      </w:r>
      <w:r w:rsidRPr="00336433">
        <w:rPr>
          <w:rFonts w:ascii="Times New Roman" w:eastAsia="Times New Roman" w:hAnsi="Times New Roman" w:cs="Times New Roman"/>
          <w:spacing w:val="-2"/>
          <w:sz w:val="28"/>
          <w:szCs w:val="28"/>
          <w:lang w:val="uk-UA" w:eastAsia="ru-RU"/>
        </w:rPr>
        <w:t xml:space="preserve"> (методичні рекомендації).- К.: Знання України, 2006.-28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val="uk-UA" w:eastAsia="ru-RU"/>
        </w:rPr>
        <w:t xml:space="preserve">Виділення, ідентифікація та умови довгострокового зберігання  </w:t>
      </w:r>
      <w:r w:rsidRPr="00336433">
        <w:rPr>
          <w:rFonts w:ascii="Times New Roman" w:eastAsia="Times New Roman" w:hAnsi="Times New Roman" w:cs="Times New Roman"/>
          <w:spacing w:val="-2"/>
          <w:sz w:val="28"/>
          <w:szCs w:val="28"/>
          <w:lang w:eastAsia="ru-RU"/>
        </w:rPr>
        <w:t>Chlamydia</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trachomatis</w:t>
      </w:r>
      <w:r w:rsidRPr="00336433">
        <w:rPr>
          <w:rFonts w:ascii="Times New Roman" w:eastAsia="Times New Roman" w:hAnsi="Times New Roman" w:cs="Times New Roman"/>
          <w:spacing w:val="-2"/>
          <w:sz w:val="28"/>
          <w:szCs w:val="28"/>
          <w:lang w:val="uk-UA" w:eastAsia="ru-RU"/>
        </w:rPr>
        <w:t xml:space="preserve">  та </w:t>
      </w:r>
      <w:r w:rsidRPr="00336433">
        <w:rPr>
          <w:rFonts w:ascii="Times New Roman" w:eastAsia="Times New Roman" w:hAnsi="Times New Roman" w:cs="Times New Roman"/>
          <w:spacing w:val="-2"/>
          <w:sz w:val="28"/>
          <w:szCs w:val="28"/>
          <w:lang w:eastAsia="ru-RU"/>
        </w:rPr>
        <w:t>Chlamydia</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pneumoniae</w:t>
      </w:r>
      <w:r w:rsidRPr="00336433">
        <w:rPr>
          <w:rFonts w:ascii="Times New Roman" w:eastAsia="Times New Roman" w:hAnsi="Times New Roman" w:cs="Times New Roman"/>
          <w:spacing w:val="-2"/>
          <w:sz w:val="28"/>
          <w:szCs w:val="28"/>
          <w:lang w:val="uk-UA" w:eastAsia="ru-RU"/>
        </w:rPr>
        <w:t>. Методичні рекоме</w:t>
      </w:r>
      <w:r w:rsidRPr="00336433">
        <w:rPr>
          <w:rFonts w:ascii="Times New Roman" w:eastAsia="Times New Roman" w:hAnsi="Times New Roman" w:cs="Times New Roman"/>
          <w:spacing w:val="-2"/>
          <w:sz w:val="28"/>
          <w:szCs w:val="28"/>
          <w:lang w:eastAsia="ru-RU"/>
        </w:rPr>
        <w:t>ндації. –К.: Знання України, 2007.-32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Внутрибольничные инфекции /</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Под ред. Р.П. Венцела. - М.: Мир</w:t>
      </w:r>
      <w:r w:rsidRPr="00336433">
        <w:rPr>
          <w:rFonts w:ascii="Times New Roman" w:eastAsia="Times New Roman" w:hAnsi="Times New Roman" w:cs="Times New Roman"/>
          <w:spacing w:val="-2"/>
          <w:sz w:val="28"/>
          <w:szCs w:val="28"/>
          <w:lang w:val="uk-UA" w:eastAsia="ru-RU"/>
        </w:rPr>
        <w:t>.-</w:t>
      </w:r>
      <w:r w:rsidRPr="00336433">
        <w:rPr>
          <w:rFonts w:ascii="Times New Roman" w:eastAsia="Times New Roman" w:hAnsi="Times New Roman" w:cs="Times New Roman"/>
          <w:spacing w:val="-2"/>
          <w:sz w:val="28"/>
          <w:szCs w:val="28"/>
          <w:lang w:eastAsia="ru-RU"/>
        </w:rPr>
        <w:t xml:space="preserve"> 1990.- 656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DejaVuSans" w:hAnsi="Times New Roman" w:cs="Times New Roman"/>
          <w:iCs/>
          <w:spacing w:val="-2"/>
          <w:sz w:val="28"/>
          <w:szCs w:val="28"/>
          <w:lang w:eastAsia="ru-RU"/>
        </w:rPr>
        <w:t>Волянський Ю.</w:t>
      </w:r>
      <w:r w:rsidRPr="00336433">
        <w:rPr>
          <w:rFonts w:ascii="Times New Roman" w:eastAsia="DejaVuSans" w:hAnsi="Times New Roman" w:cs="Times New Roman"/>
          <w:iCs/>
          <w:spacing w:val="-2"/>
          <w:sz w:val="28"/>
          <w:szCs w:val="28"/>
          <w:lang w:val="uk-UA" w:eastAsia="ru-RU"/>
        </w:rPr>
        <w:t xml:space="preserve"> </w:t>
      </w:r>
      <w:r w:rsidRPr="00336433">
        <w:rPr>
          <w:rFonts w:ascii="Times New Roman" w:eastAsia="DejaVuSans" w:hAnsi="Times New Roman" w:cs="Times New Roman"/>
          <w:iCs/>
          <w:spacing w:val="-2"/>
          <w:sz w:val="28"/>
          <w:szCs w:val="28"/>
          <w:lang w:eastAsia="ru-RU"/>
        </w:rPr>
        <w:t>Л., Савінова О.</w:t>
      </w:r>
      <w:r w:rsidRPr="00336433">
        <w:rPr>
          <w:rFonts w:ascii="Times New Roman" w:eastAsia="DejaVuSans" w:hAnsi="Times New Roman" w:cs="Times New Roman"/>
          <w:iCs/>
          <w:spacing w:val="-2"/>
          <w:sz w:val="28"/>
          <w:szCs w:val="28"/>
          <w:lang w:val="uk-UA" w:eastAsia="ru-RU"/>
        </w:rPr>
        <w:t xml:space="preserve"> </w:t>
      </w:r>
      <w:r w:rsidRPr="00336433">
        <w:rPr>
          <w:rFonts w:ascii="Times New Roman" w:eastAsia="DejaVuSans" w:hAnsi="Times New Roman" w:cs="Times New Roman"/>
          <w:iCs/>
          <w:spacing w:val="-2"/>
          <w:sz w:val="28"/>
          <w:szCs w:val="28"/>
          <w:lang w:eastAsia="ru-RU"/>
        </w:rPr>
        <w:t>М., Бірюкова С.</w:t>
      </w:r>
      <w:r w:rsidRPr="00336433">
        <w:rPr>
          <w:rFonts w:ascii="Times New Roman" w:eastAsia="DejaVuSans" w:hAnsi="Times New Roman" w:cs="Times New Roman"/>
          <w:iCs/>
          <w:spacing w:val="-2"/>
          <w:sz w:val="28"/>
          <w:szCs w:val="28"/>
          <w:lang w:val="uk-UA" w:eastAsia="ru-RU"/>
        </w:rPr>
        <w:t xml:space="preserve"> </w:t>
      </w:r>
      <w:r w:rsidRPr="00336433">
        <w:rPr>
          <w:rFonts w:ascii="Times New Roman" w:eastAsia="DejaVuSans" w:hAnsi="Times New Roman" w:cs="Times New Roman"/>
          <w:iCs/>
          <w:spacing w:val="-2"/>
          <w:sz w:val="28"/>
          <w:szCs w:val="28"/>
          <w:lang w:eastAsia="ru-RU"/>
        </w:rPr>
        <w:t>В.,</w:t>
      </w:r>
      <w:r w:rsidRPr="00336433">
        <w:rPr>
          <w:rFonts w:ascii="Times New Roman" w:eastAsia="DejaVuSans" w:hAnsi="Times New Roman" w:cs="Times New Roman"/>
          <w:iCs/>
          <w:spacing w:val="-2"/>
          <w:sz w:val="28"/>
          <w:szCs w:val="28"/>
          <w:lang w:val="uk-UA" w:eastAsia="ru-RU"/>
        </w:rPr>
        <w:t xml:space="preserve"> </w:t>
      </w:r>
      <w:r w:rsidRPr="00336433">
        <w:rPr>
          <w:rFonts w:ascii="Times New Roman" w:eastAsia="DejaVuSans" w:hAnsi="Times New Roman" w:cs="Times New Roman"/>
          <w:iCs/>
          <w:spacing w:val="-2"/>
          <w:sz w:val="28"/>
          <w:szCs w:val="28"/>
          <w:lang w:eastAsia="ru-RU"/>
        </w:rPr>
        <w:t>Кучма</w:t>
      </w:r>
      <w:r w:rsidRPr="00336433">
        <w:rPr>
          <w:rFonts w:ascii="Times New Roman" w:eastAsia="DejaVuSans" w:hAnsi="Times New Roman" w:cs="Times New Roman"/>
          <w:iCs/>
          <w:spacing w:val="-2"/>
          <w:sz w:val="28"/>
          <w:szCs w:val="28"/>
          <w:lang w:val="uk-UA" w:eastAsia="ru-RU"/>
        </w:rPr>
        <w:t xml:space="preserve"> </w:t>
      </w:r>
      <w:r w:rsidRPr="00336433">
        <w:rPr>
          <w:rFonts w:ascii="Times New Roman" w:eastAsia="DejaVuSans" w:hAnsi="Times New Roman" w:cs="Times New Roman"/>
          <w:iCs/>
          <w:spacing w:val="-2"/>
          <w:sz w:val="28"/>
          <w:szCs w:val="28"/>
          <w:lang w:eastAsia="ru-RU"/>
        </w:rPr>
        <w:t>І.</w:t>
      </w:r>
      <w:r w:rsidRPr="00336433">
        <w:rPr>
          <w:rFonts w:ascii="Times New Roman" w:eastAsia="DejaVuSans" w:hAnsi="Times New Roman" w:cs="Times New Roman"/>
          <w:iCs/>
          <w:spacing w:val="-2"/>
          <w:sz w:val="28"/>
          <w:szCs w:val="28"/>
          <w:lang w:val="uk-UA" w:eastAsia="ru-RU"/>
        </w:rPr>
        <w:t xml:space="preserve"> </w:t>
      </w:r>
      <w:r w:rsidRPr="00336433">
        <w:rPr>
          <w:rFonts w:ascii="Times New Roman" w:eastAsia="DejaVuSans" w:hAnsi="Times New Roman" w:cs="Times New Roman"/>
          <w:iCs/>
          <w:spacing w:val="-2"/>
          <w:sz w:val="28"/>
          <w:szCs w:val="28"/>
          <w:lang w:eastAsia="ru-RU"/>
        </w:rPr>
        <w:t>Ю.,</w:t>
      </w:r>
      <w:r w:rsidRPr="00336433">
        <w:rPr>
          <w:rFonts w:ascii="Times New Roman" w:eastAsia="DejaVuSans" w:hAnsi="Times New Roman" w:cs="Times New Roman"/>
          <w:iCs/>
          <w:spacing w:val="-2"/>
          <w:sz w:val="28"/>
          <w:szCs w:val="28"/>
          <w:lang w:val="uk-UA" w:eastAsia="ru-RU"/>
        </w:rPr>
        <w:t xml:space="preserve"> та ін</w:t>
      </w:r>
      <w:r w:rsidRPr="00336433">
        <w:rPr>
          <w:rFonts w:ascii="Times New Roman" w:eastAsia="DejaVuSans" w:hAnsi="Times New Roman" w:cs="Times New Roman"/>
          <w:iCs/>
          <w:spacing w:val="-2"/>
          <w:sz w:val="28"/>
          <w:szCs w:val="28"/>
          <w:lang w:eastAsia="ru-RU"/>
        </w:rPr>
        <w:t>.</w:t>
      </w:r>
      <w:r w:rsidRPr="00336433">
        <w:rPr>
          <w:rFonts w:ascii="Times New Roman" w:eastAsia="Times New Roman" w:hAnsi="Times New Roman" w:cs="Times New Roman"/>
          <w:spacing w:val="-2"/>
          <w:sz w:val="28"/>
          <w:szCs w:val="28"/>
          <w:lang w:eastAsia="ru-RU"/>
        </w:rPr>
        <w:t xml:space="preserve"> Таксономія, біологічна характеристика, методи вилучення та</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DejaVuSans" w:hAnsi="Times New Roman" w:cs="Times New Roman"/>
          <w:iCs/>
          <w:spacing w:val="-2"/>
          <w:sz w:val="28"/>
          <w:szCs w:val="28"/>
          <w:lang w:eastAsia="ru-RU"/>
        </w:rPr>
        <w:t>ідентифікація грибів роду Candida</w:t>
      </w:r>
      <w:r w:rsidRPr="00336433">
        <w:rPr>
          <w:rFonts w:ascii="Times New Roman" w:eastAsia="DejaVuSans" w:hAnsi="Times New Roman" w:cs="Times New Roman"/>
          <w:iCs/>
          <w:spacing w:val="-2"/>
          <w:sz w:val="28"/>
          <w:szCs w:val="28"/>
          <w:lang w:val="uk-UA" w:eastAsia="ru-RU"/>
        </w:rPr>
        <w:t xml:space="preserve"> // Методичні рекомендації. - Харків. - 2013.- 25с.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Волянський Ю.</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Л., Бірюкова С.В.,</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Кучма</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І.</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Ю</w:t>
      </w:r>
      <w:r w:rsidRPr="00336433">
        <w:rPr>
          <w:rFonts w:ascii="Times New Roman" w:eastAsia="Times New Roman" w:hAnsi="Times New Roman" w:cs="Times New Roman"/>
          <w:spacing w:val="-2"/>
          <w:sz w:val="28"/>
          <w:szCs w:val="28"/>
          <w:lang w:val="uk-UA" w:eastAsia="ru-RU"/>
        </w:rPr>
        <w:t xml:space="preserve">. та ін. Таксономія, біологічна характеристика та лабораторна діагностика представників роду </w:t>
      </w:r>
      <w:r w:rsidRPr="00336433">
        <w:rPr>
          <w:rFonts w:ascii="Times New Roman" w:eastAsia="Times New Roman" w:hAnsi="Times New Roman" w:cs="Times New Roman"/>
          <w:spacing w:val="-2"/>
          <w:sz w:val="28"/>
          <w:szCs w:val="28"/>
          <w:lang w:val="en-US" w:eastAsia="ru-RU"/>
        </w:rPr>
        <w:t>Escherichia</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DejaVuSans" w:hAnsi="Times New Roman" w:cs="Times New Roman"/>
          <w:iCs/>
          <w:spacing w:val="-2"/>
          <w:sz w:val="28"/>
          <w:szCs w:val="28"/>
          <w:lang w:val="uk-UA" w:eastAsia="ru-RU"/>
        </w:rPr>
        <w:t>// Методичні рекомендації. - Харків. - 2013. - 23с.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lastRenderedPageBreak/>
        <w:t>Галынкин В.А., Заикина Н.А., Потехина Т.С. Дезинфекция и стерилизация в промышленной медицине. // «Фолиант» С-Петербург</w:t>
      </w:r>
      <w:r w:rsidRPr="00336433">
        <w:rPr>
          <w:rFonts w:ascii="Times New Roman" w:eastAsia="Times New Roman" w:hAnsi="Times New Roman" w:cs="Times New Roman"/>
          <w:spacing w:val="-2"/>
          <w:sz w:val="28"/>
          <w:szCs w:val="28"/>
          <w:lang w:val="uk-UA" w:eastAsia="ru-RU"/>
        </w:rPr>
        <w:t>.-</w:t>
      </w:r>
      <w:r w:rsidRPr="00336433">
        <w:rPr>
          <w:rFonts w:ascii="Times New Roman" w:eastAsia="Times New Roman" w:hAnsi="Times New Roman" w:cs="Times New Roman"/>
          <w:spacing w:val="-2"/>
          <w:sz w:val="28"/>
          <w:szCs w:val="28"/>
          <w:lang w:eastAsia="ru-RU"/>
        </w:rPr>
        <w:t xml:space="preserve"> 2004.</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 xml:space="preserve"> ГОСТ 21237-75. Мясо. Методы бактериологического анализа</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ГОСТ 10444.15-95. Продукты пищевые. Метод определения количества мезофильных аэробных и факультативно-анаэробных микроорганизмов.</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ГОСТ 9958-81. Изделия колбасные и продукты из рубленного мяса. Методы бактериологического анализа</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ГОСТ 30425-97. Консервы. Метод определения промышленной стерильност</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ГОСТ 29185-91.Продукты пищевые. Методы выявления и определения количества сульфитредуцирующих клостридий.</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ГОСТ 10444.075; ГОСТ 10444.7-75; Гост 10444. 9-75; ГОСТ 10444.15-75. Консервы. Методы микробиологического анализа.</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ГОСТ 17.1.5.02-80. Гигиенические требования к зонам рекреации водных объектов</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Депонування і зберігання інноваційних мікроорганізмів. Методичні рекомендації.-К.: Знання України, 2004.-108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Державні санітарні правила ДСП 9. 95. 03599 «Безпека  роботи з мікроорганізмами »</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val="uk-UA" w:eastAsia="ru-RU"/>
        </w:rPr>
      </w:pPr>
      <w:r w:rsidRPr="00336433">
        <w:rPr>
          <w:rFonts w:ascii="Times New Roman" w:eastAsia="Times New Roman" w:hAnsi="Times New Roman" w:cs="Times New Roman"/>
          <w:bCs/>
          <w:spacing w:val="-2"/>
          <w:sz w:val="28"/>
          <w:szCs w:val="28"/>
          <w:lang w:val="uk-UA" w:eastAsia="ru-RU"/>
        </w:rPr>
        <w:t xml:space="preserve">ДСТУ </w:t>
      </w:r>
      <w:r w:rsidRPr="00336433">
        <w:rPr>
          <w:rFonts w:ascii="Times New Roman" w:eastAsia="Times New Roman" w:hAnsi="Times New Roman" w:cs="Times New Roman"/>
          <w:bCs/>
          <w:spacing w:val="-2"/>
          <w:sz w:val="28"/>
          <w:szCs w:val="28"/>
          <w:lang w:val="en-US" w:eastAsia="ru-RU"/>
        </w:rPr>
        <w:t>ISO</w:t>
      </w:r>
      <w:r w:rsidRPr="00336433">
        <w:rPr>
          <w:rFonts w:ascii="Times New Roman" w:eastAsia="Times New Roman" w:hAnsi="Times New Roman" w:cs="Times New Roman"/>
          <w:bCs/>
          <w:spacing w:val="-2"/>
          <w:sz w:val="28"/>
          <w:szCs w:val="28"/>
          <w:lang w:val="uk-UA" w:eastAsia="ru-RU"/>
        </w:rPr>
        <w:t xml:space="preserve"> 6579:2006 Методика виявлення </w:t>
      </w:r>
      <w:r w:rsidRPr="00336433">
        <w:rPr>
          <w:rFonts w:ascii="Times New Roman" w:eastAsia="Times New Roman" w:hAnsi="Times New Roman" w:cs="Times New Roman"/>
          <w:bCs/>
          <w:spacing w:val="-2"/>
          <w:sz w:val="28"/>
          <w:szCs w:val="28"/>
          <w:lang w:val="en-US" w:eastAsia="ru-RU"/>
        </w:rPr>
        <w:t>Salmonella</w:t>
      </w:r>
      <w:r w:rsidRPr="00336433">
        <w:rPr>
          <w:rFonts w:ascii="Times New Roman" w:eastAsia="Times New Roman" w:hAnsi="Times New Roman" w:cs="Times New Roman"/>
          <w:bCs/>
          <w:spacing w:val="-2"/>
          <w:sz w:val="28"/>
          <w:szCs w:val="28"/>
          <w:lang w:val="uk-UA" w:eastAsia="ru-RU"/>
        </w:rPr>
        <w:t xml:space="preserve"> </w:t>
      </w:r>
      <w:r w:rsidRPr="00336433">
        <w:rPr>
          <w:rFonts w:ascii="Times New Roman" w:eastAsia="Times New Roman" w:hAnsi="Times New Roman" w:cs="Times New Roman"/>
          <w:bCs/>
          <w:spacing w:val="-2"/>
          <w:sz w:val="28"/>
          <w:szCs w:val="28"/>
          <w:lang w:val="en-US" w:eastAsia="ru-RU"/>
        </w:rPr>
        <w:t>spp</w:t>
      </w:r>
      <w:r w:rsidRPr="00336433">
        <w:rPr>
          <w:rFonts w:ascii="Times New Roman" w:eastAsia="Times New Roman" w:hAnsi="Times New Roman" w:cs="Times New Roman"/>
          <w:bCs/>
          <w:spacing w:val="-2"/>
          <w:sz w:val="28"/>
          <w:szCs w:val="28"/>
          <w:lang w:val="uk-UA" w:eastAsia="ru-RU"/>
        </w:rPr>
        <w:t>. (</w:t>
      </w:r>
      <w:r w:rsidRPr="00336433">
        <w:rPr>
          <w:rFonts w:ascii="Times New Roman" w:eastAsia="Times New Roman" w:hAnsi="Times New Roman" w:cs="Times New Roman"/>
          <w:bCs/>
          <w:spacing w:val="-2"/>
          <w:sz w:val="28"/>
          <w:szCs w:val="28"/>
          <w:lang w:val="en-US" w:eastAsia="ru-RU"/>
        </w:rPr>
        <w:t>ISO</w:t>
      </w:r>
      <w:r w:rsidRPr="00336433">
        <w:rPr>
          <w:rFonts w:ascii="Times New Roman" w:eastAsia="Times New Roman" w:hAnsi="Times New Roman" w:cs="Times New Roman"/>
          <w:bCs/>
          <w:spacing w:val="-2"/>
          <w:sz w:val="28"/>
          <w:szCs w:val="28"/>
          <w:lang w:val="uk-UA" w:eastAsia="ru-RU"/>
        </w:rPr>
        <w:t xml:space="preserve"> 6579:2002 </w:t>
      </w:r>
      <w:r w:rsidRPr="00336433">
        <w:rPr>
          <w:rFonts w:ascii="Times New Roman" w:eastAsia="Times New Roman" w:hAnsi="Times New Roman" w:cs="Times New Roman"/>
          <w:bCs/>
          <w:spacing w:val="-2"/>
          <w:sz w:val="28"/>
          <w:szCs w:val="28"/>
          <w:lang w:val="en-US" w:eastAsia="ru-RU"/>
        </w:rPr>
        <w:t>IDT</w:t>
      </w:r>
      <w:r w:rsidRPr="00336433">
        <w:rPr>
          <w:rFonts w:ascii="Times New Roman" w:eastAsia="Times New Roman" w:hAnsi="Times New Roman" w:cs="Times New Roman"/>
          <w:bCs/>
          <w:spacing w:val="-2"/>
          <w:sz w:val="28"/>
          <w:szCs w:val="28"/>
          <w:lang w:val="uk-UA" w:eastAsia="ru-RU"/>
        </w:rPr>
        <w:t>) . Київ Держспоживстандарт України, Київ -2008.</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val="uk-UA" w:eastAsia="ru-RU"/>
        </w:rPr>
      </w:pPr>
      <w:r w:rsidRPr="00336433">
        <w:rPr>
          <w:rFonts w:ascii="Times New Roman" w:eastAsia="Times New Roman" w:hAnsi="Times New Roman" w:cs="Times New Roman"/>
          <w:spacing w:val="-2"/>
          <w:sz w:val="28"/>
          <w:szCs w:val="28"/>
          <w:lang w:eastAsia="ru-RU"/>
        </w:rPr>
        <w:t>ДСТУ 7348:2013 "Вироби макаронні. Правила приймання і методи визначення якості" на заміну ГОСТ 14849-89;</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val="uk-UA" w:eastAsia="ru-RU"/>
        </w:rPr>
      </w:pPr>
      <w:r w:rsidRPr="00336433">
        <w:rPr>
          <w:rFonts w:ascii="Times New Roman" w:eastAsia="Times New Roman" w:hAnsi="Times New Roman" w:cs="Times New Roman"/>
          <w:spacing w:val="-2"/>
          <w:sz w:val="28"/>
          <w:szCs w:val="28"/>
          <w:lang w:eastAsia="ru-RU"/>
        </w:rPr>
        <w:t>ДСТУ 4803:2013 "Торти і тістечка. Загальні технічні умови"  на заміну ДСТУ 4803:2007;</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val="uk-UA" w:eastAsia="ru-RU"/>
        </w:rPr>
      </w:pPr>
      <w:r w:rsidRPr="00336433">
        <w:rPr>
          <w:rFonts w:ascii="Times New Roman" w:eastAsia="Times New Roman" w:hAnsi="Times New Roman" w:cs="Times New Roman"/>
          <w:spacing w:val="-2"/>
          <w:sz w:val="28"/>
          <w:szCs w:val="28"/>
          <w:lang w:eastAsia="ru-RU"/>
        </w:rPr>
        <w:t>ДСТУ 7374:2013 "Пасти шоколадні. Технічні умови". Вперше</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Джей Дж. М., Лесснер М. Дж., Гольден Д. Современная пищевая микробиология // М-Мед., 2012.- 888с.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ДСТУ 7375:2013 "Какао-порошок виробничий. Технічні умови". Вперше</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ДСТУ 7352:2013 "Консерви м`ясні. Паштети. Загальні технічні умови" на заміну ГОСТ 12318-91</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ДСТУ 7351:2013 "Консерви м`ясні. Сальтисони. Загальні технічні умови". Вперше</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ДСТУ 7357:2013 "Молоко та молочні</w:t>
      </w:r>
      <w:r w:rsidRPr="00336433">
        <w:rPr>
          <w:rFonts w:ascii="Times New Roman" w:eastAsia="Times New Roman" w:hAnsi="Times New Roman" w:cs="Times New Roman"/>
          <w:b/>
          <w:spacing w:val="-2"/>
          <w:sz w:val="28"/>
          <w:szCs w:val="28"/>
          <w:lang w:eastAsia="ru-RU"/>
        </w:rPr>
        <w:t xml:space="preserve"> </w:t>
      </w:r>
      <w:r w:rsidRPr="00336433">
        <w:rPr>
          <w:rFonts w:ascii="Times New Roman" w:eastAsia="Times New Roman" w:hAnsi="Times New Roman" w:cs="Times New Roman"/>
          <w:spacing w:val="-2"/>
          <w:sz w:val="28"/>
          <w:szCs w:val="28"/>
          <w:lang w:eastAsia="ru-RU"/>
        </w:rPr>
        <w:t>продукти. Методи мікробіологічного контролювання"</w:t>
      </w:r>
      <w:r w:rsidRPr="00336433">
        <w:rPr>
          <w:rFonts w:ascii="Times New Roman" w:eastAsia="Times New Roman" w:hAnsi="Times New Roman" w:cs="Times New Roman"/>
          <w:spacing w:val="-2"/>
          <w:sz w:val="28"/>
          <w:szCs w:val="28"/>
          <w:lang w:val="uk-UA" w:eastAsia="ru-RU"/>
        </w:rPr>
        <w:t xml:space="preserve"> </w:t>
      </w:r>
      <w:r w:rsidRPr="00336433">
        <w:rPr>
          <w:rFonts w:ascii="Times New Roman" w:eastAsia="Times New Roman" w:hAnsi="Times New Roman" w:cs="Times New Roman"/>
          <w:spacing w:val="-2"/>
          <w:sz w:val="28"/>
          <w:szCs w:val="28"/>
          <w:lang w:eastAsia="ru-RU"/>
        </w:rPr>
        <w:t>на заміну ГОСТ 9225-84</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bCs/>
          <w:spacing w:val="-2"/>
          <w:sz w:val="28"/>
          <w:szCs w:val="28"/>
          <w:lang w:eastAsia="ru-RU"/>
        </w:rPr>
        <w:t>Дисбактериоз кишечника.</w:t>
      </w:r>
      <w:r w:rsidRPr="00336433">
        <w:rPr>
          <w:rFonts w:ascii="Times New Roman" w:eastAsia="Times New Roman" w:hAnsi="Times New Roman" w:cs="Times New Roman"/>
          <w:spacing w:val="-2"/>
          <w:sz w:val="28"/>
          <w:szCs w:val="28"/>
          <w:shd w:val="clear" w:color="auto" w:fill="FFFFFF"/>
          <w:lang w:eastAsia="ru-RU"/>
        </w:rPr>
        <w:t xml:space="preserve"> Осадчук М.А., Осадчук</w:t>
      </w:r>
      <w:r w:rsidRPr="00336433">
        <w:rPr>
          <w:rFonts w:ascii="Times New Roman" w:eastAsia="Times New Roman" w:hAnsi="Times New Roman" w:cs="Times New Roman"/>
          <w:b/>
          <w:bCs/>
          <w:spacing w:val="-2"/>
          <w:sz w:val="28"/>
          <w:szCs w:val="28"/>
          <w:lang w:eastAsia="ru-RU"/>
        </w:rPr>
        <w:t xml:space="preserve"> </w:t>
      </w:r>
      <w:r w:rsidRPr="00336433">
        <w:rPr>
          <w:rFonts w:ascii="Times New Roman" w:eastAsia="Times New Roman" w:hAnsi="Times New Roman" w:cs="Times New Roman"/>
          <w:spacing w:val="-2"/>
          <w:sz w:val="28"/>
          <w:szCs w:val="28"/>
          <w:shd w:val="clear" w:color="auto" w:fill="FFFFFF"/>
          <w:lang w:eastAsia="ru-RU"/>
        </w:rPr>
        <w:t xml:space="preserve">М.М. </w:t>
      </w:r>
      <w:r w:rsidRPr="00336433">
        <w:rPr>
          <w:rFonts w:ascii="Times New Roman" w:eastAsia="Times New Roman" w:hAnsi="Times New Roman" w:cs="Times New Roman"/>
          <w:b/>
          <w:bCs/>
          <w:spacing w:val="-2"/>
          <w:sz w:val="28"/>
          <w:szCs w:val="28"/>
          <w:lang w:eastAsia="ru-RU"/>
        </w:rPr>
        <w:t xml:space="preserve">// </w:t>
      </w:r>
      <w:r w:rsidRPr="00336433">
        <w:rPr>
          <w:rFonts w:ascii="Times New Roman" w:eastAsia="Times New Roman" w:hAnsi="Times New Roman" w:cs="Times New Roman"/>
          <w:spacing w:val="-2"/>
          <w:sz w:val="28"/>
          <w:szCs w:val="28"/>
          <w:lang w:eastAsia="ru-RU"/>
        </w:rPr>
        <w:t xml:space="preserve">Методические рекомендации - </w:t>
      </w:r>
      <w:r w:rsidRPr="00336433">
        <w:rPr>
          <w:rFonts w:ascii="Times New Roman" w:eastAsia="Times New Roman" w:hAnsi="Times New Roman" w:cs="Times New Roman"/>
          <w:spacing w:val="-2"/>
          <w:sz w:val="28"/>
          <w:szCs w:val="28"/>
          <w:shd w:val="clear" w:color="auto" w:fill="FFFFFF"/>
          <w:lang w:eastAsia="ru-RU"/>
        </w:rPr>
        <w:t>Москва-Нижний Новгород.- 2010.-</w:t>
      </w:r>
      <w:r w:rsidRPr="00336433">
        <w:rPr>
          <w:rFonts w:ascii="Times New Roman" w:eastAsia="Times New Roman" w:hAnsi="Times New Roman" w:cs="Times New Roman"/>
          <w:spacing w:val="-2"/>
          <w:sz w:val="28"/>
          <w:szCs w:val="28"/>
          <w:lang w:eastAsia="ru-RU"/>
        </w:rPr>
        <w:t>– 23с.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bCs/>
          <w:spacing w:val="-2"/>
          <w:sz w:val="28"/>
          <w:szCs w:val="28"/>
          <w:lang w:val="uk-UA" w:eastAsia="ru-RU"/>
        </w:rPr>
        <w:t>Д</w:t>
      </w:r>
      <w:r w:rsidRPr="00336433">
        <w:rPr>
          <w:rFonts w:ascii="Times New Roman" w:eastAsia="Times New Roman" w:hAnsi="Times New Roman" w:cs="Times New Roman"/>
          <w:bCs/>
          <w:spacing w:val="-2"/>
          <w:sz w:val="28"/>
          <w:szCs w:val="28"/>
          <w:lang w:eastAsia="ru-RU"/>
        </w:rPr>
        <w:t>исбактериоз (дисбиоз) кишечника: современное состояние, проблемы, комплексная диагностика и лечебная коррекция// Учебно-методическое пособие для врачей и курсантов циклов усовершенствования врачей.- Москва.- 2007.-37с.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Добжанский Ф. Г. Генетика и происхождение видов // М- Медицинское информационное агенство, 2010.-384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lastRenderedPageBreak/>
        <w:t>Донецкая Э.Г.-А. Клиническая микробиология: руководство.  ГЭОТАР-Медиа, 2011.-467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eastAsia="ru-RU"/>
        </w:rPr>
        <w:t>Доповнення до каталогу культур / Під ред. Сельнікової О. П., Маврова І.І., Поліщук О. І., та ін..- К.: Вид-во Товариство « Знання України», 2002.-34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Ермилова Е.В., Залуцкая Ж.М., Лапина Т.В. Подвижность и поведение микроорганизмов. Т.2: Эукариоты. Т.2 // М- Медицинское информационное агенство, 2010. – 188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Ефимов Е.И., Филимонова И.Н., Дегтева Г.К. Менингококковая инфекция. Современный взгляд на внутривидовую дифференциацию возбудителя // М-Мед., 2007. – 88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Зарицкий А.М.,  Сальмонеллезы. - К.: Здоровья, 1996.-158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Запорожан В. М., Бажора Ю. І., Кресюн В. Ю та інш. Молекулярна епідеміологія.// Київ-Здоров’я..-2010._316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Зберігання штамів міцеліальних грибів – збудників мікозів людини. Методичні рекомендації.- К.: Знання України, 2007.-14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Изменения в таксономи и номенклатуре  бактерий /От редакци</w:t>
      </w:r>
      <w:r w:rsidRPr="00336433">
        <w:rPr>
          <w:rFonts w:ascii="Times New Roman" w:eastAsia="Times New Roman" w:hAnsi="Times New Roman" w:cs="Times New Roman"/>
          <w:spacing w:val="-2"/>
          <w:sz w:val="28"/>
          <w:szCs w:val="28"/>
          <w:lang w:val="uk-UA" w:eastAsia="ar-SA"/>
        </w:rPr>
        <w:t>и</w:t>
      </w:r>
      <w:r w:rsidRPr="00336433">
        <w:rPr>
          <w:rFonts w:ascii="Times New Roman" w:eastAsia="Times New Roman" w:hAnsi="Times New Roman" w:cs="Times New Roman"/>
          <w:spacing w:val="-2"/>
          <w:sz w:val="28"/>
          <w:szCs w:val="28"/>
          <w:lang w:eastAsia="ar-SA"/>
        </w:rPr>
        <w:t xml:space="preserve"> // Клин.мимкробиол.антимикроб. химиотер.-2004.-т. 6.-№ 1.-С. 4-9</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Иммунодефицитные болезни человека / под ред. Д. В. Мальцева и В. Е. Казимирчука. Институт иммунологии аллергологи  НМУ им. акад. А. А. Богомольца // К- Феникс, 2012.-600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Иоргенсен Дж. Х., Пфаллер М. А. Микробиологический справочник для клиницистов // М- Медицинское информационное агенство, 2006.-243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ИСО 9308-1: 1990. Качество воды Обнаружение и подсчет колиформных организмов, термотолерантных колиформных организмов и предполагаемых E.coli»</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Караева Л. А., Ценева Г. Я., Николаева а. М. и др. Роль высокоавидных антитоксических антител в оценке невосприимчивости к дифтерийной инфекции // Эпидемиология и инфекционные болезни.-2011.-№4.-С. 27.</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Картахенский протокол по биобезопасности и Конвенции о биологическом разнообразии, 2000.</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Каталог культур.- К.: Товариство «Знання України», 2000.- 118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Каталог культур музею патогенних для людини мікроорганізмів.- К.: Товариство «Знання України», 2006.- 142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Кашкин П. Н., Лисин В. В. Практическое руководство по медицинской микологии.- М.: Медицина, 1983.-325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Кира Е.Ф. Бактериальный вагиноз.-Санкт-Петербург.-ООО «Нева - Люкс», 2001.-363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Кисличкин А. А., Степаншина В. Н., Низова А. В. и др. Паспортизация штаммов Vibrio cholerae // ЖМЭИ, 2012.-№ 6.-С. 22-26.</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Кишкун А.А. Иммунологические и серологические исследования в клинической практике // ГЭОТАР-М, 2006.-280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Наказ МОЗ України № 167 від 30.05. 1997 «Про удосконалення протихолерних заходів в Україні»</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lastRenderedPageBreak/>
        <w:t>Контроль стерильності консервованої крові та її компонентів, препаратів, консервованого кісткового мозку, плазмозамінюючих та консервуючи розчинів. Інструкція. Київ – 1999</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Коротяев А.И., Бабичев С.А. Медицинская микробиология, иммунология и вирусология.  4-е издание // М-Медицинское информационное агенство, 2008.-644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Краковский В. В. Васильев Н. В., Деркач С. А., Похил С. И. Итоги пятилетнего изучения листериоза на Украине // Журн. Микробиол., єпидемиол, инф.- 2000.-№ 3.-С. 80 – 85.</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Культивування Rickettsia prowazekii, Bartonella Quintana  та  вошей pediculuscorporis (de Geer) лабораторної популяції. Методичні рекомендації.- К.: Знання України, 2007.-26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Культуральна діагностика дерматомікозів. Методичні рекомендації.- К.: Знання України, 2004.-20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Лабинская А.С. (ред.). Руководство по медицинской микробиологии. Кн.2: Частная медицинская микробиология и этиологическая диагностика инфекций. Кн.2 // М-Мед.,2012. – 1152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Лабинская А.С., Волина Е.Г. (Ред.). Руководство по медицинской микробиологии. Кн.1: Общая санитарная микробиология. Кн.1// М-Мед, 2008. – 1080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DejaVuSans" w:hAnsi="Times New Roman" w:cs="Times New Roman"/>
          <w:iCs/>
          <w:spacing w:val="-2"/>
          <w:sz w:val="28"/>
          <w:szCs w:val="28"/>
          <w:lang w:val="uk-UA" w:eastAsia="ar-SA"/>
        </w:rPr>
        <w:t>Лабораторна діагностика гнійно-запальних захворювань, обумовлених аспорогенними анаеробними мікроорганізмами // Методичні рекомендації.-Харків.-2000.</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Ломов Ю.М., Телесманич Н.Р., Андрусенко И.Т. идр. Свойства штаммов холерных вибрионов, выделенных в Азии и их связь со штаммами, циркулирующими на других континентах в периодседьмой пандеми холеры // Эпидемиология и инфекционные болезни.-2012.-№1.-С. 39</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Лысенко А.Я. и др.  ВИЧ-инфекция и СПИД-ассоциируемые заболевания.- М.: Медицина, 1996.-212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Мавров Г. И. Хламидийные инфекции: биология возбудителей, патогенез, клиника, диагностика, лечение  и профилактика. Монография.- К., 2005.-524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Малый В. П., Кратенко И. С. Системный клещевой боррелиоз (болезнь Лайма). Учебное пособие. // Харьков-Фолио, 2006.-126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Марри П. Р., Шей И. П. Клиническая микробиология. Краткое руководство.- М.: «Мир», 2006.- 425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Медяникова О. Ю., Лихолед Л. Я., Пенкина Г. А. и др. Бартонеллы и бартонеллезы – новые и возвращающиеся. Эпидемиология, клиника, диагностика. // ЖМЭИ, -2006.- №1.-С. 83-89.</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Метелевская В. А., Алешкин В. А., Зверев В. В. и др. Современные методы лабораторной диагностики хламидиозов // ЖМЭИ, -2008.- №4.-С. 111-117.</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NewRomanPS-BoldMT" w:hAnsi="Times New Roman" w:cs="Times New Roman"/>
          <w:spacing w:val="-2"/>
          <w:sz w:val="28"/>
          <w:szCs w:val="28"/>
          <w:lang w:val="uk-UA" w:eastAsia="ar-SA"/>
        </w:rPr>
        <w:t xml:space="preserve">Методичні рекомендації «Методи виділення та ідентифікації сальмонел» Затв. </w:t>
      </w:r>
      <w:r w:rsidRPr="00336433">
        <w:rPr>
          <w:rFonts w:ascii="Times New Roman" w:eastAsia="TimesNewRomanPSMT" w:hAnsi="Times New Roman" w:cs="Times New Roman"/>
          <w:spacing w:val="-2"/>
          <w:sz w:val="28"/>
          <w:szCs w:val="28"/>
          <w:lang w:val="uk-UA" w:eastAsia="ar-SA"/>
        </w:rPr>
        <w:t>Наказ №420 МОЗ України від 23.05.2013.</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lastRenderedPageBreak/>
        <w:t>Методические указания МУК 4.2..671 – 97 «Методы санитарно-микробиологического анализа питьевой воды»</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Методические рекомендации по санитарно-микробиологическому исследованию почвы. М. 1977.</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"Механизмы изменчивости</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eastAsia="ar-SA"/>
        </w:rPr>
        <w:t>генома прокариот" Волянский Ю.</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eastAsia="ar-SA"/>
        </w:rPr>
        <w:t>Л., Кучма И.</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eastAsia="ar-SA"/>
        </w:rPr>
        <w:t>Ю.</w:t>
      </w:r>
      <w:r w:rsidRPr="00336433">
        <w:rPr>
          <w:rFonts w:ascii="Times New Roman" w:eastAsia="Times New Roman" w:hAnsi="Times New Roman" w:cs="Times New Roman"/>
          <w:spacing w:val="-2"/>
          <w:sz w:val="28"/>
          <w:szCs w:val="28"/>
          <w:lang w:val="uk-UA" w:eastAsia="ar-SA"/>
        </w:rPr>
        <w:t xml:space="preserve"> 2013р.-</w:t>
      </w:r>
      <w:r w:rsidRPr="00336433">
        <w:rPr>
          <w:rFonts w:ascii="Times New Roman" w:eastAsia="Times New Roman" w:hAnsi="Times New Roman" w:cs="Times New Roman"/>
          <w:spacing w:val="-2"/>
          <w:sz w:val="28"/>
          <w:szCs w:val="28"/>
          <w:lang w:eastAsia="ar-SA"/>
        </w:rPr>
        <w:t xml:space="preserve"> № ISBN 978-617-578-084-8</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Маянский А.Н. Микробиология для врачей.- Н-Новгород, Изд-во НГМА,</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eastAsia="ar-SA"/>
        </w:rPr>
        <w:t>1999.</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eastAsia="ar-SA"/>
        </w:rPr>
        <w:t>400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Медицинская микробиология, вирусология и иммунология / Под ред. А. А. Воробьева.- МИА Москва, 2006.- 702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Медицинская микробиология /</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eastAsia="ar-SA"/>
        </w:rPr>
        <w:t>Под ред. акад. В.И. Покровского, проф. О.К.Поздеева //ГЭОТАР. Медицина, Москва, 1998.-1183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Меньшиков В.В. Клиническая лабораторная аналитика. Т. 4. Частные аналитические технологии в клинической лабораторной практике. – М.: Агат-Мед, 2003. – 816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Методичні рекомендації "Організація, проведення епідеміологічного нагляду та дезінфекційних заходів у протитуберкульозних закладах і вогнищах туберкульозу" Затв. Наказ № 250 МОЗ України від 21.05.2007</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Методи одержання чистих культур мікроорганізмів та їх довгострокового зберігання в колекціях.- К.: вид-во ТОВ «Знання України», вип. 1, 2000.- 92 с.; вип. 2, 2001.- 76 с.; вип.. 3, 2004.-110 с.; вип.. 4, 2005.-80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Методические рекомендации (Дифференциальная микробиологическая диагностика заболеваний, вызванных листериями и патогенными коринебактериями</w:t>
      </w:r>
      <w:r w:rsidRPr="00336433">
        <w:rPr>
          <w:rFonts w:ascii="Times New Roman" w:eastAsia="Times New Roman" w:hAnsi="Times New Roman" w:cs="Times New Roman"/>
          <w:spacing w:val="-2"/>
          <w:sz w:val="28"/>
          <w:szCs w:val="28"/>
          <w:lang w:val="uk-UA" w:eastAsia="ar-SA"/>
        </w:rPr>
        <w:t>)</w:t>
      </w:r>
      <w:r w:rsidRPr="00336433">
        <w:rPr>
          <w:rFonts w:ascii="Times New Roman" w:eastAsia="Times New Roman" w:hAnsi="Times New Roman" w:cs="Times New Roman"/>
          <w:spacing w:val="-2"/>
          <w:sz w:val="28"/>
          <w:szCs w:val="28"/>
          <w:lang w:eastAsia="ar-SA"/>
        </w:rPr>
        <w:t>,</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eastAsia="ar-SA"/>
        </w:rPr>
        <w:t>-Харьков, 1992.-42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Мечников И.И. Основатели современной медицины: Луи Пастер. Джозеф Листер. Роберт Кох. Изд.2 // М- Медицинское информационное агенство, 2012.-152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Мечников И.И Невосприимчивость в инфекционных болезнях. Изд.3 // М- Медицинское информационное агенство,2012.-712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Микроскопические методы исследования  в микробиологии туберкулеза . методические рекомендации .- Киев, 1992.-26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Наказ № 192 МОЗ України від 03.08.1999 р. «Про заходо щодо покращання бактеріологічної діагностики дифтерії  в Україні»</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Наказ № 234 МОЗ України від 10.05.2007  «Про організацію профілактики внутрішньолікарняних інфекцій в акушерських стаціонарах»</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Наказ № 236 МОЗ України від 04.04.2012  «Про організацію контролю та профілактики  післяопераційних гнійно-запальних інфекцій, спричинених мікроорганізмами, резистентними до дії антимікробних препаратів»</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Наказ № 657 МОЗ України від 02.09.2009 «Про затвердження форм первинної облікової документації і форм звітності з туберкульозу та інструкцій щодо їх заповнення»</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Наказ № 169 МОЗ України від  15.04.2005 «Про затвердження методичних вказівок з мікробіологічної діагностики кашлюку та паракашлюку»</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lastRenderedPageBreak/>
        <w:t>Наказ № 170 МОЗ України від 15.04.2005  «Про затвердження методичних вказівок з мікробіологічної діагностики менінгококової інфекції та гнійних бактеріальних менінгітів»</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Наказ №167 МОЗ України від 05.04.2007 «Про затвердження методичних вказівок "Визначення чутливості мікроорганізмів до антибактеріальних препаратів"</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Наказ №558 МОЗ України від 11.08.2006  «Про затвердження „Гігієнічних нормативів вмісту бактерій Listeria monocytogenes у харчових продуктах та продовольч</w:t>
      </w:r>
      <w:r w:rsidRPr="00336433">
        <w:rPr>
          <w:rFonts w:ascii="Times New Roman" w:eastAsia="Times New Roman" w:hAnsi="Times New Roman" w:cs="Times New Roman"/>
          <w:spacing w:val="-2"/>
          <w:sz w:val="28"/>
          <w:szCs w:val="28"/>
          <w:lang w:val="uk-UA" w:eastAsia="ar-SA"/>
        </w:rPr>
        <w:t>ій</w:t>
      </w:r>
      <w:r w:rsidRPr="00336433">
        <w:rPr>
          <w:rFonts w:ascii="Times New Roman" w:eastAsia="Times New Roman" w:hAnsi="Times New Roman" w:cs="Times New Roman"/>
          <w:spacing w:val="-2"/>
          <w:sz w:val="28"/>
          <w:szCs w:val="28"/>
          <w:lang w:eastAsia="ar-SA"/>
        </w:rPr>
        <w:t xml:space="preserve"> сировині»</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Наказ №45 МОЗ України від 06.02.2002 «Про затвердження інструкціїї з бактеріологічної діагностики туберкульозної інфекції»</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Наказ №383 МОЗ України від 15.04.1997. «Вода питна» Г</w:t>
      </w:r>
      <w:r w:rsidRPr="00336433">
        <w:rPr>
          <w:rFonts w:ascii="Times New Roman" w:eastAsia="Times New Roman" w:hAnsi="Times New Roman" w:cs="Times New Roman"/>
          <w:spacing w:val="-2"/>
          <w:sz w:val="28"/>
          <w:szCs w:val="28"/>
          <w:lang w:val="uk-UA" w:eastAsia="ar-SA"/>
        </w:rPr>
        <w:t>і</w:t>
      </w:r>
      <w:r w:rsidRPr="00336433">
        <w:rPr>
          <w:rFonts w:ascii="Times New Roman" w:eastAsia="Times New Roman" w:hAnsi="Times New Roman" w:cs="Times New Roman"/>
          <w:spacing w:val="-2"/>
          <w:sz w:val="28"/>
          <w:szCs w:val="28"/>
          <w:lang w:eastAsia="ar-SA"/>
        </w:rPr>
        <w:t>гіеничні вимоги до якості води централізованого господарчо-питного водопостачання.</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DejaVuSans" w:hAnsi="Times New Roman" w:cs="Times New Roman"/>
          <w:iCs/>
          <w:spacing w:val="-2"/>
          <w:sz w:val="28"/>
          <w:szCs w:val="28"/>
          <w:lang w:val="uk-UA" w:eastAsia="ar-SA"/>
        </w:rPr>
        <w:t>Наказ №1091 МОЗ України від 21.12.2012.- "Туберкульоз. Адаптована клінічна настанова, заснована на доказах".</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val="uk-UA" w:eastAsia="ar-SA"/>
        </w:rPr>
        <w:t>Наказ №400 МОЗ України від 12.05.2010 "Про затвердження державних санітарних норм та правил  «Гігієнічні вимоги до води питної, призначеної для споживання людини» (із змінами і доповненнями від 15.08.2011 року №505)"</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ru-RU"/>
        </w:rPr>
      </w:pPr>
      <w:r w:rsidRPr="00336433">
        <w:rPr>
          <w:rFonts w:ascii="Times New Roman" w:eastAsia="Times New Roman" w:hAnsi="Times New Roman" w:cs="Times New Roman"/>
          <w:spacing w:val="-2"/>
          <w:sz w:val="28"/>
          <w:szCs w:val="28"/>
          <w:lang w:val="uk-UA" w:eastAsia="ru-RU"/>
        </w:rPr>
        <w:t>Наказ №60 МОЗ України від 03.02.2005 "Про затвердження методичних вказівок «Санітарно-мікробіологічний контроль якості питної води»"</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val="uk-UA" w:eastAsia="ar-SA"/>
        </w:rPr>
      </w:pPr>
      <w:r w:rsidRPr="00336433">
        <w:rPr>
          <w:rFonts w:ascii="Times New Roman" w:eastAsia="Times New Roman" w:hAnsi="Times New Roman" w:cs="Times New Roman"/>
          <w:spacing w:val="-2"/>
          <w:sz w:val="28"/>
          <w:szCs w:val="28"/>
          <w:lang w:eastAsia="ar-SA"/>
        </w:rPr>
        <w:t>«О порядке проведения лабораторных исследований на листериоз в учреждениях санитарно-эпидемиологической службы при пищевых токсикозинфекциях» (Методические рекомендации). – Харьков, 1995.-76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val="uk-UA" w:eastAsia="ar-SA"/>
        </w:rPr>
        <w:t>Г</w:t>
      </w:r>
      <w:r w:rsidRPr="00336433">
        <w:rPr>
          <w:rFonts w:ascii="Times New Roman" w:eastAsia="Times New Roman" w:hAnsi="Times New Roman" w:cs="Times New Roman"/>
          <w:spacing w:val="-2"/>
          <w:sz w:val="28"/>
          <w:szCs w:val="28"/>
          <w:lang w:eastAsia="ar-SA"/>
        </w:rPr>
        <w:t>ОСТ 42-21-2-85. Стерилизация и дезинфекция изделий медицинского назначения. Методы, средства и режимы.</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Основные методы лабораторных исследований в клинической микробиологии. // Всемирная организация здравоохранения. Женева.1994.-124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Пиневич А.В. Микробиология. Биология прокариотов.В 3 т. Т.3</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eastAsia="ar-SA"/>
        </w:rPr>
        <w:t>// М- Мир., 2009. – 457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«Положение о порядке учета, хранения, обращения, отпуска и пересылки культур бактерий, вирусов, риккетсий, грибов, простейших, микоплазм, бактерийных токсинов, ядов биологического происхождения». Затверджено Головним санітарним лікарем СРСР 18. 05. 1979 р., чинність на території України встановлена Постановою Верховної Ради України від 12. 09. 1991 р. за № 1545-ХІІ.</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Поздеев О. К., Федоров Р. В. Энтеробактерии. / Руководство для врачей // «ГЕОТАР-Мдиа».-2007.-720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 xml:space="preserve"> Практическое руководство по антиинфекционной  химиотерапии. / Под ред. Л. С. Страчунского, Ю. Б. Белоусова, С. Н. Козлова.- М.: Мир, 2002.- 660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 xml:space="preserve"> Приказ МЗ СССР № 535 от 22. 04. 1985 «Об унификации микробиолгических (бактериологических) методов исследования, </w:t>
      </w:r>
      <w:r w:rsidRPr="00336433">
        <w:rPr>
          <w:rFonts w:ascii="Times New Roman" w:eastAsia="Times New Roman" w:hAnsi="Times New Roman" w:cs="Times New Roman"/>
          <w:spacing w:val="-2"/>
          <w:sz w:val="28"/>
          <w:szCs w:val="28"/>
          <w:lang w:eastAsia="ar-SA"/>
        </w:rPr>
        <w:lastRenderedPageBreak/>
        <w:t>применяемых в клинико-диагностических лабораториях лечебно-диагностических учреждений».</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val="uk-UA" w:eastAsia="ar-SA"/>
        </w:rPr>
      </w:pPr>
      <w:r w:rsidRPr="00336433">
        <w:rPr>
          <w:rFonts w:ascii="Times New Roman" w:eastAsia="Times New Roman" w:hAnsi="Times New Roman" w:cs="Times New Roman"/>
          <w:bCs/>
          <w:spacing w:val="-2"/>
          <w:sz w:val="28"/>
          <w:szCs w:val="28"/>
          <w:lang w:eastAsia="ar-SA"/>
        </w:rPr>
        <w:t>Применение пребиотиков для</w:t>
      </w:r>
      <w:r w:rsidRPr="00336433">
        <w:rPr>
          <w:rFonts w:ascii="Times New Roman" w:eastAsia="Times New Roman" w:hAnsi="Times New Roman" w:cs="Times New Roman"/>
          <w:bCs/>
          <w:spacing w:val="-2"/>
          <w:sz w:val="28"/>
          <w:szCs w:val="28"/>
          <w:lang w:val="uk-UA" w:eastAsia="ar-SA"/>
        </w:rPr>
        <w:t xml:space="preserve"> </w:t>
      </w:r>
      <w:r w:rsidRPr="00336433">
        <w:rPr>
          <w:rFonts w:ascii="Times New Roman" w:eastAsia="Times New Roman" w:hAnsi="Times New Roman" w:cs="Times New Roman"/>
          <w:bCs/>
          <w:spacing w:val="-2"/>
          <w:sz w:val="28"/>
          <w:szCs w:val="28"/>
          <w:lang w:eastAsia="ar-SA"/>
        </w:rPr>
        <w:t>профилактики и лечения нарушений</w:t>
      </w:r>
      <w:r w:rsidRPr="00336433">
        <w:rPr>
          <w:rFonts w:ascii="Times New Roman" w:eastAsia="Times New Roman" w:hAnsi="Times New Roman" w:cs="Times New Roman"/>
          <w:bCs/>
          <w:spacing w:val="-2"/>
          <w:sz w:val="28"/>
          <w:szCs w:val="28"/>
          <w:lang w:val="uk-UA" w:eastAsia="ar-SA"/>
        </w:rPr>
        <w:t xml:space="preserve"> </w:t>
      </w:r>
      <w:r w:rsidRPr="00336433">
        <w:rPr>
          <w:rFonts w:ascii="Times New Roman" w:eastAsia="Times New Roman" w:hAnsi="Times New Roman" w:cs="Times New Roman"/>
          <w:bCs/>
          <w:spacing w:val="-2"/>
          <w:sz w:val="28"/>
          <w:szCs w:val="28"/>
          <w:lang w:eastAsia="ar-SA"/>
        </w:rPr>
        <w:t>микрофлоры у детей.</w:t>
      </w:r>
      <w:r w:rsidRPr="00336433">
        <w:rPr>
          <w:rFonts w:ascii="Times New Roman" w:eastAsia="Times New Roman" w:hAnsi="Times New Roman" w:cs="Times New Roman"/>
          <w:bCs/>
          <w:spacing w:val="-2"/>
          <w:sz w:val="28"/>
          <w:szCs w:val="28"/>
          <w:lang w:val="uk-UA" w:eastAsia="ar-SA"/>
        </w:rPr>
        <w:t xml:space="preserve"> </w:t>
      </w:r>
      <w:r w:rsidRPr="00336433">
        <w:rPr>
          <w:rFonts w:ascii="Times New Roman" w:eastAsia="Times New Roman" w:hAnsi="Times New Roman" w:cs="Times New Roman"/>
          <w:spacing w:val="-2"/>
          <w:sz w:val="28"/>
          <w:szCs w:val="28"/>
          <w:lang w:val="uk-UA" w:eastAsia="ar-SA"/>
        </w:rPr>
        <w:t>С.В. Бельмер // Учебно-методическое пособие. – Москва ГОУ ВУНМЦ МЗиСР РФ.-2005.- 11с.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val="uk-UA" w:eastAsia="ar-SA"/>
        </w:rPr>
        <w:t xml:space="preserve">«Про затвердження порядку одержання, обліку, зберігання та утримання тест-штамів мікроорганізмів для проведення контролю якості лікарських засобів за мікробіологічними показниками». –Наказ МОЗ України від 14. </w:t>
      </w:r>
      <w:r w:rsidRPr="00336433">
        <w:rPr>
          <w:rFonts w:ascii="Times New Roman" w:eastAsia="Times New Roman" w:hAnsi="Times New Roman" w:cs="Times New Roman"/>
          <w:spacing w:val="-2"/>
          <w:sz w:val="28"/>
          <w:szCs w:val="28"/>
          <w:lang w:eastAsia="ar-SA"/>
        </w:rPr>
        <w:t>01. 2004 р. № 5 // Аптека, 2004.-№ 17 (438).</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Профилактика внутрибольничных инфекций. Руководство для врачей. ( М.: ТОО Рарогь</w:t>
      </w:r>
      <w:r w:rsidRPr="00336433">
        <w:rPr>
          <w:rFonts w:ascii="Times New Roman" w:eastAsia="Times New Roman" w:hAnsi="Times New Roman" w:cs="Times New Roman"/>
          <w:spacing w:val="-2"/>
          <w:sz w:val="28"/>
          <w:szCs w:val="28"/>
          <w:lang w:val="uk-UA" w:eastAsia="ar-SA"/>
        </w:rPr>
        <w:t>)</w:t>
      </w:r>
      <w:r w:rsidRPr="00336433">
        <w:rPr>
          <w:rFonts w:ascii="Times New Roman" w:eastAsia="Times New Roman" w:hAnsi="Times New Roman" w:cs="Times New Roman"/>
          <w:spacing w:val="-2"/>
          <w:sz w:val="28"/>
          <w:szCs w:val="28"/>
          <w:lang w:eastAsia="ar-SA"/>
        </w:rPr>
        <w:t>,1993.-118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Прямухина Н.С., Семина Н.А. Дифференциация кишечных эшерихиозов (ЖМЭИ.- 1991.-№ 2.-С. 81-87.</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Савельев В. Н., Винокурова С. И., Дорошенко И.Г идр. Эпидемическая и неэпидемическая формы холеры эль-тор:</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eastAsia="ar-SA"/>
        </w:rPr>
        <w:t>этиология, клиника, эпидемиология // Эпидемиология и инфекционные болезни.-2009.-№5.-С. 56-59.</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Салманов А.Г. Антибіотикорезистентність в хірургії: Монографія / Салманов А.Г., Марієвський В.Ф., Бойко В.В., Іоффе І.В., Тарабан І.А.– Х.: НТМТ. – 2012. – 456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Салманов А.Г. Профілактика післяопераційних інфекцій. / А.Г.Салманов. – Х.НТМТ. – 2013. – 496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Салманов А.Г. Стандарты инфекционного контроля / А.Г. Салманов. – Х.: НТМТ. – 2014. – 560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Салманов А.Г. та ін. Стерилізація виробів медичного призначення / А.Г.Салманов, Н.С. Морозова, В.Ф. Мариєвський. – Х.НТМТ. – 2013. – 496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Салманов А.Г. Хірургічні інфекції: Монографія / А.Г.Салманов. – К. Кондор. – 2011. – 374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Салманов А.Г., Салманов, Е.А., Салманов Р.А. Визначення термінів у галузі охорони здоров’я / А.Г. Салманов, Е.А. Салманов, Р.А. Салманов. – Х. : НТМТ. – 2014. – 544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val="uk-UA" w:eastAsia="ar-SA"/>
        </w:rPr>
        <w:t>Салманов А.Г. Вибір ефективного антибактеріального препарату: Чому фторхінолони? / А.Г. Салманов, В.Ф. Марієвський // Український хіміотерапевтичний журнал. – 2012. – №4 (27). – С.117-120.</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Салманов А.Г. Вимоги до зберігання та видалення відходів лікувально-профілактичних закладів / А.Г. Салманов // Медична практика: організаційні та правові аспекти. – 2011. – № 12. – С.47-50.</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Салманов А.Г. Інфекційна безпека медичного персоналу / А.Г.Салманов // Медична практика: організаційні та правові аспекти. – 2012. – №4. – С.42-47.</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val="uk-UA" w:eastAsia="ar-SA"/>
        </w:rPr>
        <w:t>Салманов А.Г. Інфекційний контроль в хірургії: Монографія /А.Г.Салманов, В.Ф. Марієвський. – К.: Ніка-Центр. – 2011. – 272.</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lastRenderedPageBreak/>
        <w:t>Салманов А.Г. Мікробіологічний контроль за дотриманням санітарно-протиепідемічного режиму. / А.Г. Салманов // Журнал головної медичної сестри. – 2012. – №1. – С.48-53.</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Салманов А.Г. Низькотемпературна плазмова стерилізація – сучасний метод стерилізації медичних виробів. / А.Г. Салманов // Управління закладом охорони здоров’я. – 2012. –№11. – С.43-46.</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val="uk-UA" w:eastAsia="ar-SA"/>
        </w:rPr>
        <w:t>Салманов А.Г. Організація дезінфекційних заходів та критерії оцінки якості їх проведення. / А.Г. Салманов // Медична практика: організаційні та правові аспекти. – 2011. – № 7. – С.30-34.</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Салманов А.Г. Основні вимоги щодо дотримання санітарно-протиепідемічного режиму в закладах охорони здоров’я / А.Г.Салманов // Управління закладом охорони здоров’я. – 2012. – №12. – С.52-57.</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Салманов А.Г. Поводження з відходами лікувально-профілактичних закладів / А.Г. Салманов // Медична практика: організаційні та правові аспекти. – 2011. – № 11. – С.36-40.</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val="uk-UA" w:eastAsia="ar-SA"/>
        </w:rPr>
        <w:t>Салманов А.Г. Профілактика післяопераційних інфекцій, спричинених резистентними штамами мікроорганізмів. / А.Г. Салманов // Управління закладом охорони здоров’я. –2012. – №9. – С.23-28.</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Салманов А.Г. Профілактика хірургічних інфекцій. / А.Г. Салманов / Практика управління медичним закладом. – 2012. – № 6 Салманов А.Г. Рекомендації щодо дезінфекції та стерилізації у закладах охорони здоров’я. / А. Салманов // Управління закладом охорони здоров’я. – 2012. – №8. – С.65-80.. – С.73-78.</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val="uk-UA" w:eastAsia="ar-SA"/>
        </w:rPr>
        <w:t>Салманов А.Г. Чинники, які впливають на якість дезінфекції та стерилізації. / А.Г. Салманов // Медична практика: організаційні та правові аспекти. – 2011. – № 6. – С.53-56.</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СанПиН 2.1.4.559 – 96 «Питьевая вода. Гигиенические нормы и требования к качеству питьевой воды централизованных систем питьевого водоснабжения. Контроль качества».</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Сергеев А. Ю. , Сергеев Ю. В. Кандидоз.</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eastAsia="ar-SA"/>
        </w:rPr>
        <w:t>Природа инфекции, механизмы агрессии и защиты, лабораторная диагностика, клиника и лечение. –М: «Триада-Х», 2001.- 472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Справочник по инфекционным болезням /</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eastAsia="ar-SA"/>
        </w:rPr>
        <w:t>Под редакцией Ю.В.Лобзина и А.</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eastAsia="ar-SA"/>
        </w:rPr>
        <w:t>П.</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eastAsia="ar-SA"/>
        </w:rPr>
        <w:t>Казанцева//Санкт-Петербург “Комета” Ростов-на-Дону “Феникс” 1997.-732с.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Тагаченкова Т. А., Королева И. С., Миронов К. О. и др. Менингококковое носительство в очагах менингококковой инфекции // Эпидемиология и инфекционные болезни.-2009.-№4.-С. 6-10.</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 xml:space="preserve">Уніфікація лабораторних методів дослідження в діагностиці захворювань, що передаються статевим шляхом: Метод. </w:t>
      </w:r>
      <w:r w:rsidRPr="00336433">
        <w:rPr>
          <w:rFonts w:ascii="Times New Roman" w:eastAsia="Times New Roman" w:hAnsi="Times New Roman" w:cs="Times New Roman"/>
          <w:spacing w:val="-2"/>
          <w:sz w:val="28"/>
          <w:szCs w:val="28"/>
          <w:lang w:val="uk-UA" w:eastAsia="ar-SA"/>
        </w:rPr>
        <w:t>р</w:t>
      </w:r>
      <w:r w:rsidRPr="00336433">
        <w:rPr>
          <w:rFonts w:ascii="Times New Roman" w:eastAsia="Times New Roman" w:hAnsi="Times New Roman" w:cs="Times New Roman"/>
          <w:spacing w:val="-2"/>
          <w:sz w:val="28"/>
          <w:szCs w:val="28"/>
          <w:lang w:eastAsia="ar-SA"/>
        </w:rPr>
        <w:t>екомендації / І. І. Мавров., О. П. Бєлозоров., Л. С. Талька та ін. – Харків: Факт, 2000.-92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Фещенко Ю. І., Мельник В. М. Організація протитуберкульозної допомоги населенню // К-Здоров’я.-2006.-654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lastRenderedPageBreak/>
        <w:t>Частная медицинская микробиология с техникой микробиологических исследований. / Под ред. А. С. Лабинской, Л. П. Блинковой, А. С. Ещиной. – Москва: «Медицина», 2005.- 599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Черкес Ф.К., Богоявлинская Л.Б., Бельская Н.А. Микробиология: Практическое пособие // М- Медицинское информационное агенство, 2012.- 512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Шелкова Н. Г., Прокопець В. П. Метод кількісного дослідження вмісту бактерій у клінічних матеріалах, що відібрані за допомогою ватного тампону. / Збірник наукових праць співробітників НМАПО вип.17, к.2, Київ-2009. -С.698-702</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Шелкова Н. Г. Мікробіоценоз піхви жінок репродуктивного віку та бактеріальний вагіноз. Короткий огляд бактеріологічних аспектів // Збірник наукових праць співробітників НМАПО вип.17, к.1, Київ-2009.- С 921-932</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Шлегель Г. (Ред.). Современная микробиология. Прокариоты. В 2-х тт. // М-Мед., 2012. -1152 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eastAsia="ar-SA"/>
        </w:rPr>
      </w:pPr>
      <w:r w:rsidRPr="00336433">
        <w:rPr>
          <w:rFonts w:ascii="Times New Roman" w:eastAsia="Times New Roman" w:hAnsi="Times New Roman" w:cs="Times New Roman"/>
          <w:spacing w:val="-2"/>
          <w:sz w:val="28"/>
          <w:szCs w:val="28"/>
          <w:lang w:eastAsia="ar-SA"/>
        </w:rPr>
        <w:t>Энтеробактерии /</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eastAsia="ar-SA"/>
        </w:rPr>
        <w:t>Под ред. В.И. Покровского. - М.: Медицина, 1987.-321 с.</w:t>
      </w:r>
    </w:p>
    <w:p w:rsidR="00336433" w:rsidRPr="00336433" w:rsidRDefault="00336433" w:rsidP="00336433">
      <w:pPr>
        <w:widowControl w:val="0"/>
        <w:numPr>
          <w:ilvl w:val="0"/>
          <w:numId w:val="31"/>
        </w:numPr>
        <w:tabs>
          <w:tab w:val="clear" w:pos="720"/>
          <w:tab w:val="left" w:pos="0"/>
          <w:tab w:val="left" w:pos="709"/>
        </w:tabs>
        <w:suppressAutoHyphens/>
        <w:autoSpaceDE w:val="0"/>
        <w:spacing w:after="0" w:line="240" w:lineRule="auto"/>
        <w:ind w:left="709" w:hanging="709"/>
        <w:contextualSpacing/>
        <w:jc w:val="both"/>
        <w:rPr>
          <w:rFonts w:ascii="Times New Roman" w:eastAsia="Calibri" w:hAnsi="Times New Roman" w:cs="Times New Roman"/>
          <w:spacing w:val="-2"/>
          <w:sz w:val="28"/>
          <w:szCs w:val="28"/>
          <w:lang w:val="en-GB"/>
        </w:rPr>
      </w:pPr>
      <w:r w:rsidRPr="00336433">
        <w:rPr>
          <w:rFonts w:ascii="Times New Roman" w:eastAsia="Times-Bold" w:hAnsi="Times New Roman" w:cs="Times New Roman"/>
          <w:spacing w:val="-2"/>
          <w:sz w:val="28"/>
          <w:szCs w:val="28"/>
          <w:lang w:val="en-US"/>
        </w:rPr>
        <w:t>Antigenic formulae of the</w:t>
      </w:r>
      <w:r w:rsidRPr="00336433">
        <w:rPr>
          <w:rFonts w:ascii="Times New Roman" w:eastAsia="Times-Bold" w:hAnsi="Times New Roman" w:cs="Times New Roman"/>
          <w:b/>
          <w:bCs/>
          <w:spacing w:val="-2"/>
          <w:sz w:val="28"/>
          <w:szCs w:val="28"/>
          <w:lang w:val="en-US"/>
        </w:rPr>
        <w:t xml:space="preserve"> </w:t>
      </w:r>
      <w:r w:rsidRPr="00336433">
        <w:rPr>
          <w:rFonts w:ascii="Times New Roman" w:eastAsia="Times-Bold" w:hAnsi="Times New Roman" w:cs="Times New Roman"/>
          <w:spacing w:val="-2"/>
          <w:sz w:val="28"/>
          <w:szCs w:val="28"/>
          <w:lang w:val="en-GB"/>
        </w:rPr>
        <w:t xml:space="preserve"> </w:t>
      </w:r>
      <w:r w:rsidRPr="00336433">
        <w:rPr>
          <w:rFonts w:ascii="Times New Roman" w:eastAsia="Times-BoldItalic" w:hAnsi="Times New Roman" w:cs="Times New Roman"/>
          <w:spacing w:val="-2"/>
          <w:sz w:val="28"/>
          <w:szCs w:val="28"/>
          <w:lang w:val="en-GB"/>
        </w:rPr>
        <w:t xml:space="preserve">SALMONELLA </w:t>
      </w:r>
      <w:r w:rsidRPr="00336433">
        <w:rPr>
          <w:rFonts w:ascii="Times New Roman" w:eastAsia="Times-Bold" w:hAnsi="Times New Roman" w:cs="Times New Roman"/>
          <w:spacing w:val="-2"/>
          <w:sz w:val="28"/>
          <w:szCs w:val="28"/>
          <w:lang w:val="en-US"/>
        </w:rPr>
        <w:t>serovars</w:t>
      </w:r>
      <w:r w:rsidRPr="00336433">
        <w:rPr>
          <w:rFonts w:ascii="Times New Roman" w:eastAsia="Times-Bold" w:hAnsi="Times New Roman" w:cs="Times New Roman"/>
          <w:spacing w:val="-2"/>
          <w:sz w:val="28"/>
          <w:szCs w:val="28"/>
          <w:lang w:val="en-GB"/>
        </w:rPr>
        <w:t xml:space="preserve"> 2007 9th edition. </w:t>
      </w:r>
      <w:r w:rsidRPr="00336433">
        <w:rPr>
          <w:rFonts w:ascii="Times New Roman" w:eastAsia="Palatino-Bold" w:hAnsi="Times New Roman" w:cs="Times New Roman"/>
          <w:spacing w:val="-2"/>
          <w:sz w:val="28"/>
          <w:szCs w:val="28"/>
          <w:lang w:val="en-GB"/>
        </w:rPr>
        <w:t xml:space="preserve">WHO Collaborating Centre for Reference and Research on </w:t>
      </w:r>
      <w:r w:rsidRPr="00336433">
        <w:rPr>
          <w:rFonts w:ascii="Times New Roman" w:eastAsia="Palatino-BoldItalic" w:hAnsi="Times New Roman" w:cs="Times New Roman"/>
          <w:i/>
          <w:iCs/>
          <w:spacing w:val="-2"/>
          <w:sz w:val="28"/>
          <w:szCs w:val="28"/>
          <w:lang w:val="en-GB"/>
        </w:rPr>
        <w:t xml:space="preserve">Salmonella. </w:t>
      </w:r>
      <w:r w:rsidRPr="00336433">
        <w:rPr>
          <w:rFonts w:ascii="Times New Roman" w:eastAsia="Palatino-Bold" w:hAnsi="Times New Roman" w:cs="Times New Roman"/>
          <w:spacing w:val="-2"/>
          <w:sz w:val="28"/>
          <w:szCs w:val="28"/>
          <w:lang w:val="en-GB"/>
        </w:rPr>
        <w:t>Patrick A.D. Grimont, Francois-Xavier Weill Institut Pasteur, 28 rue du Dr. Roux, 75724 Paris Cedex 15, France .</w:t>
      </w:r>
      <w:r w:rsidRPr="00336433">
        <w:rPr>
          <w:rFonts w:ascii="Times New Roman" w:eastAsia="Palatino-Bold" w:hAnsi="Times New Roman" w:cs="Times New Roman"/>
          <w:spacing w:val="-2"/>
          <w:sz w:val="28"/>
          <w:szCs w:val="28"/>
          <w:lang w:val="uk-UA"/>
        </w:rPr>
        <w:t xml:space="preserve">- </w:t>
      </w:r>
      <w:r w:rsidRPr="00336433">
        <w:rPr>
          <w:rFonts w:ascii="Times New Roman" w:eastAsia="Palatino-Bold" w:hAnsi="Times New Roman" w:cs="Times New Roman"/>
          <w:spacing w:val="-2"/>
          <w:sz w:val="28"/>
          <w:szCs w:val="28"/>
          <w:lang w:val="en-US"/>
        </w:rPr>
        <w:t>p</w:t>
      </w:r>
      <w:r w:rsidRPr="00336433">
        <w:rPr>
          <w:rFonts w:ascii="Times New Roman" w:eastAsia="Palatino-Bold" w:hAnsi="Times New Roman" w:cs="Times New Roman"/>
          <w:spacing w:val="-2"/>
          <w:sz w:val="28"/>
          <w:szCs w:val="28"/>
          <w:lang w:val="uk-UA"/>
        </w:rPr>
        <w:t>.</w:t>
      </w:r>
      <w:r w:rsidRPr="00336433">
        <w:rPr>
          <w:rFonts w:ascii="Times New Roman" w:eastAsia="Palatino-Bold" w:hAnsi="Times New Roman" w:cs="Times New Roman"/>
          <w:spacing w:val="-2"/>
          <w:sz w:val="28"/>
          <w:szCs w:val="28"/>
          <w:lang w:val="en-US"/>
        </w:rPr>
        <w:t xml:space="preserve">167 </w:t>
      </w:r>
      <w:r w:rsidRPr="00336433">
        <w:rPr>
          <w:rFonts w:ascii="Times New Roman" w:eastAsia="Palatino-Bold" w:hAnsi="Times New Roman" w:cs="Times New Roman"/>
          <w:spacing w:val="-2"/>
          <w:sz w:val="28"/>
          <w:szCs w:val="28"/>
          <w:lang w:val="uk-UA"/>
        </w:rPr>
        <w:t>(Схема Кауфмана-Уайта 2007р.)</w:t>
      </w:r>
      <w:r w:rsidRPr="00336433">
        <w:rPr>
          <w:rFonts w:ascii="Times New Roman" w:eastAsia="Palatino-Bold" w:hAnsi="Times New Roman" w:cs="Times New Roman"/>
          <w:spacing w:val="-2"/>
          <w:sz w:val="28"/>
          <w:szCs w:val="28"/>
          <w:lang w:val="en-US"/>
        </w:rPr>
        <w:t>.</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val="en-GB" w:eastAsia="ar-SA"/>
        </w:rPr>
      </w:pPr>
      <w:r w:rsidRPr="00336433">
        <w:rPr>
          <w:rFonts w:ascii="Times New Roman" w:eastAsia="Times New Roman" w:hAnsi="Times New Roman" w:cs="Times New Roman"/>
          <w:spacing w:val="-2"/>
          <w:sz w:val="28"/>
          <w:szCs w:val="28"/>
          <w:lang w:val="en-GB" w:eastAsia="ar-SA"/>
        </w:rPr>
        <w:t>Coker A. O., Isokpehi R.D., Thomas B. N., at all.Human Campylobacteriosis in developing countries // Emerging infectious diseasies.-2012.-V.8. -№ 3-P. 237-243</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val="en-GB" w:eastAsia="ar-SA"/>
        </w:rPr>
      </w:pPr>
      <w:r w:rsidRPr="00336433">
        <w:rPr>
          <w:rFonts w:ascii="Times New Roman" w:eastAsia="Times New Roman" w:hAnsi="Times New Roman" w:cs="Times New Roman"/>
          <w:spacing w:val="-2"/>
          <w:sz w:val="28"/>
          <w:szCs w:val="28"/>
          <w:lang w:val="en-GB" w:eastAsia="ar-SA"/>
        </w:rPr>
        <w:t xml:space="preserve"> Dobler G., Braveny I. Recent taxonomic changes and update of nomenclature for bacteria identified in clinical mater</w:t>
      </w:r>
      <w:r w:rsidRPr="00336433">
        <w:rPr>
          <w:rFonts w:ascii="Times New Roman" w:eastAsia="Times New Roman" w:hAnsi="Times New Roman" w:cs="Times New Roman"/>
          <w:spacing w:val="-2"/>
          <w:sz w:val="28"/>
          <w:szCs w:val="28"/>
          <w:lang w:eastAsia="ar-SA"/>
        </w:rPr>
        <w:t>і</w:t>
      </w:r>
      <w:r w:rsidRPr="00336433">
        <w:rPr>
          <w:rFonts w:ascii="Times New Roman" w:eastAsia="Times New Roman" w:hAnsi="Times New Roman" w:cs="Times New Roman"/>
          <w:spacing w:val="-2"/>
          <w:sz w:val="28"/>
          <w:szCs w:val="28"/>
          <w:lang w:val="en-GB" w:eastAsia="ar-SA"/>
        </w:rPr>
        <w:t xml:space="preserve">al/ Eur J Clin Microbiol Infect. Dis.. / 2003.- № 22.- </w:t>
      </w:r>
      <w:r w:rsidRPr="00336433">
        <w:rPr>
          <w:rFonts w:ascii="Times New Roman" w:eastAsia="Times New Roman" w:hAnsi="Times New Roman" w:cs="Times New Roman"/>
          <w:spacing w:val="-2"/>
          <w:sz w:val="28"/>
          <w:szCs w:val="28"/>
          <w:lang w:eastAsia="ar-SA"/>
        </w:rPr>
        <w:t>С</w:t>
      </w:r>
      <w:r w:rsidRPr="00336433">
        <w:rPr>
          <w:rFonts w:ascii="Times New Roman" w:eastAsia="Times New Roman" w:hAnsi="Times New Roman" w:cs="Times New Roman"/>
          <w:spacing w:val="-2"/>
          <w:sz w:val="28"/>
          <w:szCs w:val="28"/>
          <w:lang w:val="en-GB" w:eastAsia="ar-SA"/>
        </w:rPr>
        <w:t xml:space="preserve"> 643-646</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val="en-GB" w:eastAsia="ar-SA"/>
        </w:rPr>
      </w:pPr>
      <w:r w:rsidRPr="00336433">
        <w:rPr>
          <w:rFonts w:ascii="Times New Roman" w:eastAsia="Times New Roman" w:hAnsi="Times New Roman" w:cs="Times New Roman"/>
          <w:spacing w:val="-2"/>
          <w:sz w:val="28"/>
          <w:szCs w:val="28"/>
          <w:lang w:val="en-GB" w:eastAsia="ar-SA"/>
        </w:rPr>
        <w:t xml:space="preserve"> Murray P.R., Baron E.I., Jorgensen I.H. at all Manual of clinical microbiology // Washington: ASM Press.-2003.-108 </w:t>
      </w:r>
      <w:r w:rsidRPr="00336433">
        <w:rPr>
          <w:rFonts w:ascii="Times New Roman" w:eastAsia="Times New Roman" w:hAnsi="Times New Roman" w:cs="Times New Roman"/>
          <w:spacing w:val="-2"/>
          <w:sz w:val="28"/>
          <w:szCs w:val="28"/>
          <w:lang w:eastAsia="ar-SA"/>
        </w:rPr>
        <w:t>с</w:t>
      </w:r>
    </w:p>
    <w:p w:rsidR="00336433" w:rsidRPr="00336433" w:rsidRDefault="00336433" w:rsidP="00336433">
      <w:pPr>
        <w:numPr>
          <w:ilvl w:val="0"/>
          <w:numId w:val="31"/>
        </w:numPr>
        <w:tabs>
          <w:tab w:val="clear" w:pos="720"/>
          <w:tab w:val="left" w:pos="709"/>
        </w:tabs>
        <w:suppressAutoHyphens/>
        <w:spacing w:after="0" w:line="240" w:lineRule="auto"/>
        <w:ind w:left="709" w:hanging="709"/>
        <w:contextualSpacing/>
        <w:jc w:val="both"/>
        <w:rPr>
          <w:rFonts w:ascii="Times New Roman" w:eastAsia="Times New Roman" w:hAnsi="Times New Roman" w:cs="Times New Roman"/>
          <w:spacing w:val="-2"/>
          <w:sz w:val="28"/>
          <w:szCs w:val="28"/>
          <w:lang w:val="uk-UA" w:eastAsia="ar-SA"/>
        </w:rPr>
      </w:pPr>
      <w:r w:rsidRPr="00336433">
        <w:rPr>
          <w:rFonts w:ascii="Times New Roman" w:eastAsia="Times New Roman" w:hAnsi="Times New Roman" w:cs="Times New Roman"/>
          <w:spacing w:val="-2"/>
          <w:sz w:val="28"/>
          <w:szCs w:val="28"/>
          <w:lang w:val="en-GB" w:eastAsia="ar-SA"/>
        </w:rPr>
        <w:t xml:space="preserve"> Yamazaki-Matsune W., Tachuchi M., Kazuho S. At all</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val="en-GB" w:eastAsia="ar-SA"/>
        </w:rPr>
        <w:t>/ development of a multiplex PCR assay for identification of Campylobacter coli, Campylobacter fetus, Campylobacter</w:t>
      </w:r>
      <w:r w:rsidRPr="00336433">
        <w:rPr>
          <w:rFonts w:ascii="Times New Roman" w:eastAsia="Times New Roman" w:hAnsi="Times New Roman" w:cs="Times New Roman"/>
          <w:spacing w:val="-2"/>
          <w:sz w:val="28"/>
          <w:szCs w:val="28"/>
          <w:lang w:val="uk-UA" w:eastAsia="ar-SA"/>
        </w:rPr>
        <w:t xml:space="preserve"> </w:t>
      </w:r>
      <w:r w:rsidRPr="00336433">
        <w:rPr>
          <w:rFonts w:ascii="Times New Roman" w:eastAsia="Times New Roman" w:hAnsi="Times New Roman" w:cs="Times New Roman"/>
          <w:spacing w:val="-2"/>
          <w:sz w:val="28"/>
          <w:szCs w:val="28"/>
          <w:lang w:val="en-GB" w:eastAsia="ar-SA"/>
        </w:rPr>
        <w:t>hyointestinalis, Campylobacter jejuni, Campylobacter lari and Campylobacter upsaliensis // J. Med/ Mycrobiology, 2013.- V. 56.-N 1.- P. 1467-1473</w:t>
      </w:r>
    </w:p>
    <w:p w:rsidR="00C810B9" w:rsidRDefault="00C810B9" w:rsidP="00F500D7">
      <w:pPr>
        <w:spacing w:after="0" w:line="230" w:lineRule="auto"/>
        <w:jc w:val="both"/>
        <w:rPr>
          <w:rFonts w:ascii="Times New Roman" w:eastAsia="Times New Roman" w:hAnsi="Times New Roman" w:cs="Times New Roman"/>
          <w:color w:val="2E74B5"/>
          <w:lang w:val="uk-UA"/>
        </w:rPr>
      </w:pPr>
    </w:p>
    <w:p w:rsidR="006A5143" w:rsidRDefault="006A5143" w:rsidP="006A5143">
      <w:pPr>
        <w:spacing w:after="0" w:line="240" w:lineRule="auto"/>
        <w:contextualSpacing/>
        <w:jc w:val="center"/>
        <w:rPr>
          <w:rFonts w:ascii="Times New Roman" w:hAnsi="Times New Roman" w:cs="Times New Roman"/>
          <w:b/>
          <w:bCs/>
          <w:sz w:val="28"/>
          <w:szCs w:val="28"/>
        </w:rPr>
      </w:pPr>
      <w:r w:rsidRPr="005364B6">
        <w:rPr>
          <w:rFonts w:ascii="Times New Roman" w:hAnsi="Times New Roman" w:cs="Times New Roman"/>
          <w:b/>
          <w:bCs/>
          <w:sz w:val="28"/>
          <w:szCs w:val="28"/>
        </w:rPr>
        <w:t>ГЕНЕТИКА</w:t>
      </w:r>
    </w:p>
    <w:p w:rsidR="00C810B9" w:rsidRDefault="00C810B9" w:rsidP="00F500D7">
      <w:pPr>
        <w:spacing w:after="0" w:line="230" w:lineRule="auto"/>
        <w:jc w:val="both"/>
        <w:rPr>
          <w:rFonts w:ascii="Times New Roman" w:eastAsia="Times New Roman" w:hAnsi="Times New Roman" w:cs="Times New Roman"/>
          <w:color w:val="2E74B5"/>
          <w:lang w:val="uk-UA"/>
        </w:rPr>
      </w:pP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Клиническая генетика. Учебник/ под ред. Бочкова Н.П. – 4-е изд., доп. и перераб. – Москва: ГЭОТАР-Медиа, 2020 – 592с.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Медицинская генетика: учебник / под ред. Н. П. Бочкова. – Москва: ГЭОТАР-Медиа, 2020. – 224 с. : ил. - 224 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Медична біологія : підручник / за ред. В. П. Пішака, Ю. І. Бажори. – Вид. 3-тє. – Вінниця: Нова Книга, 2017. – 608 с.: іл.</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Генетика. Курс лекцій. – Суми: Університетська книга, 2018. – 397с.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Вербицький В. В. Збірник задач з генетики. Київ: НЕНЦ, 2017. – 93 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lastRenderedPageBreak/>
        <w:t>Столяр О. Молекулярна біологія. – КНТ, 2019. – 226с.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Методы клеточной биологии и цитогенетики. Учебное пособие для проведения практических занятий по курсу «Цитогенетика»/ под ред. Киреева</w:t>
      </w:r>
      <w:r w:rsidRPr="006A5143">
        <w:rPr>
          <w:rFonts w:ascii="Times New Roman" w:eastAsia="Calibri" w:hAnsi="Times New Roman" w:cs="Times New Roman"/>
          <w:sz w:val="28"/>
          <w:szCs w:val="28"/>
          <w:lang w:val="uk-UA"/>
        </w:rPr>
        <w:t> </w:t>
      </w:r>
      <w:r w:rsidRPr="006A5143">
        <w:rPr>
          <w:rFonts w:ascii="Times New Roman" w:eastAsia="Calibri" w:hAnsi="Times New Roman" w:cs="Times New Roman"/>
          <w:sz w:val="28"/>
          <w:szCs w:val="28"/>
        </w:rPr>
        <w:t>И.И. – Москва, 2018. – 260 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Жуков А.Г. Молекулярная биология: учебник с упражнениями и задачами. Москва, Берлин: Директ-Медиа, 2018. – 269 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Джайн К.К. Основы персонализированной медицины: медицина XХI века: омикс-технологии, новые знания, компетенции и инновации/ Джайн К.К., Шарипов К.О. – Москва: Литтерра, 2020. – 576 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 xml:space="preserve">Основы персонализированной и прецизионной медицины/ под ред. </w:t>
      </w:r>
      <w:r w:rsidRPr="006A5143">
        <w:rPr>
          <w:rFonts w:ascii="Times New Roman" w:eastAsia="Calibri" w:hAnsi="Times New Roman" w:cs="Times New Roman"/>
          <w:bCs/>
          <w:i/>
          <w:iCs/>
          <w:sz w:val="28"/>
          <w:szCs w:val="28"/>
          <w:shd w:val="clear" w:color="auto" w:fill="FFFFFF"/>
        </w:rPr>
        <w:t>Сучкова</w:t>
      </w:r>
      <w:r w:rsidRPr="006A5143">
        <w:rPr>
          <w:rFonts w:ascii="Times New Roman" w:eastAsia="Calibri" w:hAnsi="Times New Roman" w:cs="Times New Roman"/>
          <w:bCs/>
          <w:i/>
          <w:iCs/>
          <w:sz w:val="28"/>
          <w:szCs w:val="28"/>
          <w:shd w:val="clear" w:color="auto" w:fill="FFFFFF"/>
          <w:lang w:val="uk-UA"/>
        </w:rPr>
        <w:t xml:space="preserve"> С.В. – </w:t>
      </w:r>
      <w:r w:rsidRPr="006A5143">
        <w:rPr>
          <w:rFonts w:ascii="Times New Roman" w:eastAsia="Calibri" w:hAnsi="Times New Roman" w:cs="Times New Roman"/>
          <w:sz w:val="28"/>
          <w:szCs w:val="28"/>
        </w:rPr>
        <w:t>Москва: ГЭОТАР-Медиа, 2020 – 624с.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shd w:val="clear" w:color="auto" w:fill="FFFFFF"/>
        </w:rPr>
        <w:t>Спирин А.С. Молекулярная биология. Рибосомы и биосинтез белка. Учебное пособие. – Лаборатория знаний,</w:t>
      </w:r>
      <w:r w:rsidRPr="006A5143">
        <w:rPr>
          <w:rFonts w:ascii="Times New Roman" w:eastAsia="Calibri" w:hAnsi="Times New Roman" w:cs="Times New Roman"/>
          <w:sz w:val="28"/>
          <w:szCs w:val="28"/>
          <w:shd w:val="clear" w:color="auto" w:fill="FFFFFF"/>
          <w:lang w:val="uk-UA"/>
        </w:rPr>
        <w:t xml:space="preserve"> </w:t>
      </w:r>
      <w:r w:rsidRPr="006A5143">
        <w:rPr>
          <w:rFonts w:ascii="Times New Roman" w:eastAsia="Calibri" w:hAnsi="Times New Roman" w:cs="Times New Roman"/>
          <w:sz w:val="28"/>
          <w:szCs w:val="28"/>
          <w:shd w:val="clear" w:color="auto" w:fill="FFFFFF"/>
        </w:rPr>
        <w:t>2019</w:t>
      </w:r>
      <w:r w:rsidRPr="006A5143">
        <w:rPr>
          <w:rFonts w:ascii="Times New Roman" w:eastAsia="Calibri" w:hAnsi="Times New Roman" w:cs="Times New Roman"/>
          <w:sz w:val="28"/>
          <w:szCs w:val="28"/>
          <w:shd w:val="clear" w:color="auto" w:fill="FFFFFF"/>
          <w:lang w:val="uk-UA"/>
        </w:rPr>
        <w:t xml:space="preserve">. – </w:t>
      </w:r>
      <w:r w:rsidRPr="006A5143">
        <w:rPr>
          <w:rFonts w:ascii="Times New Roman" w:eastAsia="Calibri" w:hAnsi="Times New Roman" w:cs="Times New Roman"/>
          <w:sz w:val="28"/>
          <w:szCs w:val="28"/>
          <w:shd w:val="clear" w:color="auto" w:fill="FFFFFF"/>
        </w:rPr>
        <w:t>575 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Акуленко Л.В. Дородовая профилактика генетической патологии плода. – Москва: ГЭОТАР-Медиа, 2019. – 256 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Зенкина В.Г., Солодкова О.А. Основы классической генетики. – Владивосток: Медицина ДВ, 2018. – 92 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Миронова Л.Н., Падкина Л.Н., Самбук Е.В. РНК: синтез и функции: учебное пособие. – Эко-Вектор, 2017. – 287 стр.</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Хаитов Р.М., Алексеев Л.П. Национальное руководство. Иммуногеномика и генодиагностика человека. – ГЭОТАР-Медиа, 2017. – 262с.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Азова М. М. Общая и медицинская генетика. Задачи: учебное пособие/ под ред. Азовой М. М. – Москва : ГЭОТАР-Медиа, 2019. – 160 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Хандогина Е.К. Генетика человека с основами медицинской генетики : учебник/ Хандогина Е.К., Терехова И.Д. , Жилина С.С. , Майорова М.Е. , Шахтарин В.В., Хандогина А. В. – Москва: ГЭОТАР-Медиа, 2019. – 192 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Гістологія. Цитологія. Ембріологія/ за ред. Луцика О.Д. – Вінниця: Нова книга, 2018. – 592 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Молекулярна біологія : збірник задач/ Абрамчук О.М.., Качинська Т.В., Павлович О.С. – 2019. – 48 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Барціховський В.В., Шерстюк П.Я. Медична біологія. 4-е вид., випр. – Київ: ВСМ «Медицина», 2017. – 312 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Клінічна лабораторна діагностика: підручник. 2-е видання/ під ред. Лаповець Л.Є. – Київ: ВСМ «Медицина», 2019. – 472 с.+32 кольорові вкладки.</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Медична біологія: посібник з практичних занять. 2-е видання / під ред. Романенко О.В. – Київ: ВСМ «Медицина», 2019. – 472 с.</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Мушкамбаров Н.Н. Аналитическая биохимия. В 3 т.: монография/ Мушкамбаров Н. Н. – 3-е изд., стер. – Москва: ФЛИНТА, 2020.</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rPr>
        <w:t>Михайлова С.В. Нейрометаболические заболевания у детей и подростков/ Михайлова С.В., Захарова Е.Ю., Петрухин А.С. – Москва: Литтерра, 2017. – 368 с</w:t>
      </w:r>
      <w:r w:rsidRPr="006A5143">
        <w:rPr>
          <w:rFonts w:ascii="Times New Roman" w:eastAsia="Calibri" w:hAnsi="Times New Roman" w:cs="Times New Roman"/>
          <w:sz w:val="28"/>
          <w:szCs w:val="28"/>
          <w:shd w:val="clear" w:color="auto" w:fill="F7F7F7"/>
        </w:rPr>
        <w:t>.</w:t>
      </w:r>
    </w:p>
    <w:p w:rsidR="006A5143" w:rsidRPr="006A5143" w:rsidRDefault="006A5143" w:rsidP="006A5143">
      <w:pPr>
        <w:numPr>
          <w:ilvl w:val="0"/>
          <w:numId w:val="34"/>
        </w:numPr>
        <w:spacing w:after="0" w:line="240" w:lineRule="auto"/>
        <w:ind w:left="709" w:hanging="709"/>
        <w:contextualSpacing/>
        <w:jc w:val="both"/>
        <w:rPr>
          <w:rFonts w:ascii="Times New Roman" w:eastAsia="Calibri" w:hAnsi="Times New Roman" w:cs="Times New Roman"/>
          <w:sz w:val="28"/>
          <w:szCs w:val="28"/>
        </w:rPr>
      </w:pPr>
      <w:r w:rsidRPr="006A5143">
        <w:rPr>
          <w:rFonts w:ascii="Times New Roman" w:eastAsia="Calibri" w:hAnsi="Times New Roman" w:cs="Times New Roman"/>
          <w:sz w:val="28"/>
          <w:szCs w:val="28"/>
          <w:shd w:val="clear" w:color="auto" w:fill="FFFFFF"/>
        </w:rPr>
        <w:lastRenderedPageBreak/>
        <w:t>Фармакогенетика. Конспект лекцій: навч. посіб. для студентів вищ. навч. закл./ за ред. Кононенко Н.М. – Харків: НФаУ: Золоті сторінки, 2018. – 144 с.</w:t>
      </w:r>
    </w:p>
    <w:p w:rsidR="006A5143" w:rsidRPr="006A5143" w:rsidRDefault="006A5143" w:rsidP="006A5143">
      <w:pPr>
        <w:tabs>
          <w:tab w:val="left" w:pos="360"/>
        </w:tabs>
        <w:spacing w:after="0" w:line="240" w:lineRule="auto"/>
        <w:ind w:left="709"/>
        <w:contextualSpacing/>
        <w:jc w:val="both"/>
        <w:rPr>
          <w:rFonts w:ascii="Times New Roman" w:eastAsia="Calibri" w:hAnsi="Times New Roman" w:cs="Times New Roman"/>
          <w:b/>
          <w:sz w:val="28"/>
          <w:szCs w:val="28"/>
          <w:lang w:val="uk-UA"/>
        </w:rPr>
      </w:pPr>
      <w:r w:rsidRPr="006A5143">
        <w:rPr>
          <w:rFonts w:ascii="Times New Roman" w:eastAsia="Calibri" w:hAnsi="Times New Roman" w:cs="Times New Roman"/>
          <w:b/>
          <w:sz w:val="28"/>
          <w:szCs w:val="28"/>
          <w:lang w:val="uk-UA"/>
        </w:rPr>
        <w:t>Сайти в мережі Інтернет:</w:t>
      </w:r>
    </w:p>
    <w:p w:rsidR="006A5143" w:rsidRPr="006A5143" w:rsidRDefault="006A5143" w:rsidP="006A5143">
      <w:pPr>
        <w:numPr>
          <w:ilvl w:val="0"/>
          <w:numId w:val="35"/>
        </w:numPr>
        <w:tabs>
          <w:tab w:val="left" w:pos="709"/>
        </w:tabs>
        <w:spacing w:after="0" w:line="240" w:lineRule="auto"/>
        <w:ind w:hanging="720"/>
        <w:contextualSpacing/>
        <w:jc w:val="both"/>
        <w:rPr>
          <w:rFonts w:ascii="Times New Roman" w:eastAsia="Calibri" w:hAnsi="Times New Roman" w:cs="Times New Roman"/>
          <w:sz w:val="28"/>
          <w:szCs w:val="28"/>
          <w:lang w:val="uk-UA"/>
        </w:rPr>
      </w:pPr>
      <w:r w:rsidRPr="006A5143">
        <w:rPr>
          <w:rFonts w:ascii="Times New Roman" w:eastAsia="Calibri" w:hAnsi="Times New Roman" w:cs="Times New Roman"/>
          <w:sz w:val="28"/>
          <w:szCs w:val="28"/>
          <w:lang w:val="uk-UA"/>
        </w:rPr>
        <w:t>Національний центр біотехнологічної інформації – http://www.ncbi.nlm.nih.gov</w:t>
      </w:r>
    </w:p>
    <w:p w:rsidR="006A5143" w:rsidRPr="006A5143" w:rsidRDefault="006A5143" w:rsidP="006A5143">
      <w:pPr>
        <w:numPr>
          <w:ilvl w:val="0"/>
          <w:numId w:val="35"/>
        </w:numPr>
        <w:tabs>
          <w:tab w:val="left" w:pos="709"/>
        </w:tabs>
        <w:spacing w:after="0" w:line="240" w:lineRule="auto"/>
        <w:ind w:hanging="720"/>
        <w:contextualSpacing/>
        <w:jc w:val="both"/>
        <w:rPr>
          <w:rFonts w:ascii="Times New Roman" w:eastAsia="Calibri" w:hAnsi="Times New Roman" w:cs="Times New Roman"/>
          <w:sz w:val="28"/>
          <w:szCs w:val="28"/>
          <w:lang w:val="uk-UA"/>
        </w:rPr>
      </w:pPr>
      <w:r w:rsidRPr="006A5143">
        <w:rPr>
          <w:rFonts w:ascii="Times New Roman" w:eastAsia="Calibri" w:hAnsi="Times New Roman" w:cs="Times New Roman"/>
          <w:sz w:val="28"/>
          <w:szCs w:val="28"/>
          <w:lang w:val="uk-UA"/>
        </w:rPr>
        <w:t xml:space="preserve">Підрозділ </w:t>
      </w:r>
      <w:r w:rsidRPr="006A5143">
        <w:rPr>
          <w:rFonts w:ascii="Times New Roman" w:eastAsia="Calibri" w:hAnsi="Times New Roman" w:cs="Times New Roman"/>
          <w:sz w:val="28"/>
          <w:szCs w:val="28"/>
        </w:rPr>
        <w:t>NCBI</w:t>
      </w:r>
      <w:r w:rsidRPr="006A5143">
        <w:rPr>
          <w:rFonts w:ascii="Times New Roman" w:eastAsia="Calibri" w:hAnsi="Times New Roman" w:cs="Times New Roman"/>
          <w:sz w:val="28"/>
          <w:szCs w:val="28"/>
          <w:lang w:val="uk-UA"/>
        </w:rPr>
        <w:t xml:space="preserve">, електронна база даних медичних та біологічних публікацій – </w:t>
      </w:r>
      <w:hyperlink r:id="rId13" w:history="1">
        <w:r w:rsidRPr="006A5143">
          <w:rPr>
            <w:rFonts w:ascii="Times New Roman" w:eastAsia="Calibri" w:hAnsi="Times New Roman" w:cs="Times New Roman"/>
            <w:color w:val="0000FF"/>
            <w:sz w:val="28"/>
            <w:szCs w:val="28"/>
            <w:u w:val="single"/>
          </w:rPr>
          <w:t>https</w:t>
        </w:r>
        <w:r w:rsidRPr="006A5143">
          <w:rPr>
            <w:rFonts w:ascii="Times New Roman" w:eastAsia="Calibri" w:hAnsi="Times New Roman" w:cs="Times New Roman"/>
            <w:color w:val="0000FF"/>
            <w:sz w:val="28"/>
            <w:szCs w:val="28"/>
            <w:u w:val="single"/>
            <w:lang w:val="uk-UA"/>
          </w:rPr>
          <w:t>://</w:t>
        </w:r>
        <w:r w:rsidRPr="006A5143">
          <w:rPr>
            <w:rFonts w:ascii="Times New Roman" w:eastAsia="Calibri" w:hAnsi="Times New Roman" w:cs="Times New Roman"/>
            <w:color w:val="0000FF"/>
            <w:sz w:val="28"/>
            <w:szCs w:val="28"/>
            <w:u w:val="single"/>
          </w:rPr>
          <w:t>pubmed</w:t>
        </w:r>
        <w:r w:rsidRPr="006A5143">
          <w:rPr>
            <w:rFonts w:ascii="Times New Roman" w:eastAsia="Calibri" w:hAnsi="Times New Roman" w:cs="Times New Roman"/>
            <w:color w:val="0000FF"/>
            <w:sz w:val="28"/>
            <w:szCs w:val="28"/>
            <w:u w:val="single"/>
            <w:lang w:val="uk-UA"/>
          </w:rPr>
          <w:t>.</w:t>
        </w:r>
        <w:r w:rsidRPr="006A5143">
          <w:rPr>
            <w:rFonts w:ascii="Times New Roman" w:eastAsia="Calibri" w:hAnsi="Times New Roman" w:cs="Times New Roman"/>
            <w:color w:val="0000FF"/>
            <w:sz w:val="28"/>
            <w:szCs w:val="28"/>
            <w:u w:val="single"/>
          </w:rPr>
          <w:t>ncbi</w:t>
        </w:r>
        <w:r w:rsidRPr="006A5143">
          <w:rPr>
            <w:rFonts w:ascii="Times New Roman" w:eastAsia="Calibri" w:hAnsi="Times New Roman" w:cs="Times New Roman"/>
            <w:color w:val="0000FF"/>
            <w:sz w:val="28"/>
            <w:szCs w:val="28"/>
            <w:u w:val="single"/>
            <w:lang w:val="uk-UA"/>
          </w:rPr>
          <w:t>.</w:t>
        </w:r>
        <w:r w:rsidRPr="006A5143">
          <w:rPr>
            <w:rFonts w:ascii="Times New Roman" w:eastAsia="Calibri" w:hAnsi="Times New Roman" w:cs="Times New Roman"/>
            <w:color w:val="0000FF"/>
            <w:sz w:val="28"/>
            <w:szCs w:val="28"/>
            <w:u w:val="single"/>
          </w:rPr>
          <w:t>nlm</w:t>
        </w:r>
        <w:r w:rsidRPr="006A5143">
          <w:rPr>
            <w:rFonts w:ascii="Times New Roman" w:eastAsia="Calibri" w:hAnsi="Times New Roman" w:cs="Times New Roman"/>
            <w:color w:val="0000FF"/>
            <w:sz w:val="28"/>
            <w:szCs w:val="28"/>
            <w:u w:val="single"/>
            <w:lang w:val="uk-UA"/>
          </w:rPr>
          <w:t>.</w:t>
        </w:r>
        <w:r w:rsidRPr="006A5143">
          <w:rPr>
            <w:rFonts w:ascii="Times New Roman" w:eastAsia="Calibri" w:hAnsi="Times New Roman" w:cs="Times New Roman"/>
            <w:color w:val="0000FF"/>
            <w:sz w:val="28"/>
            <w:szCs w:val="28"/>
            <w:u w:val="single"/>
          </w:rPr>
          <w:t>nih</w:t>
        </w:r>
        <w:r w:rsidRPr="006A5143">
          <w:rPr>
            <w:rFonts w:ascii="Times New Roman" w:eastAsia="Calibri" w:hAnsi="Times New Roman" w:cs="Times New Roman"/>
            <w:color w:val="0000FF"/>
            <w:sz w:val="28"/>
            <w:szCs w:val="28"/>
            <w:u w:val="single"/>
            <w:lang w:val="uk-UA"/>
          </w:rPr>
          <w:t>.</w:t>
        </w:r>
        <w:r w:rsidRPr="006A5143">
          <w:rPr>
            <w:rFonts w:ascii="Times New Roman" w:eastAsia="Calibri" w:hAnsi="Times New Roman" w:cs="Times New Roman"/>
            <w:color w:val="0000FF"/>
            <w:sz w:val="28"/>
            <w:szCs w:val="28"/>
            <w:u w:val="single"/>
          </w:rPr>
          <w:t>gov</w:t>
        </w:r>
        <w:r w:rsidRPr="006A5143">
          <w:rPr>
            <w:rFonts w:ascii="Times New Roman" w:eastAsia="Calibri" w:hAnsi="Times New Roman" w:cs="Times New Roman"/>
            <w:color w:val="0000FF"/>
            <w:sz w:val="28"/>
            <w:szCs w:val="28"/>
            <w:u w:val="single"/>
            <w:lang w:val="uk-UA"/>
          </w:rPr>
          <w:t>/</w:t>
        </w:r>
      </w:hyperlink>
      <w:r w:rsidRPr="006A5143">
        <w:rPr>
          <w:rFonts w:ascii="Times New Roman" w:eastAsia="Calibri" w:hAnsi="Times New Roman" w:cs="Times New Roman"/>
          <w:sz w:val="28"/>
          <w:szCs w:val="28"/>
          <w:lang w:val="uk-UA"/>
        </w:rPr>
        <w:t xml:space="preserve"> </w:t>
      </w:r>
    </w:p>
    <w:p w:rsidR="006A5143" w:rsidRPr="006A5143" w:rsidRDefault="006A5143" w:rsidP="006A5143">
      <w:pPr>
        <w:numPr>
          <w:ilvl w:val="0"/>
          <w:numId w:val="35"/>
        </w:numPr>
        <w:tabs>
          <w:tab w:val="left" w:pos="709"/>
        </w:tabs>
        <w:spacing w:after="0" w:line="240" w:lineRule="auto"/>
        <w:ind w:hanging="720"/>
        <w:contextualSpacing/>
        <w:rPr>
          <w:rFonts w:ascii="Times New Roman" w:eastAsia="Calibri" w:hAnsi="Times New Roman" w:cs="Times New Roman"/>
          <w:sz w:val="28"/>
          <w:szCs w:val="28"/>
        </w:rPr>
      </w:pPr>
      <w:r w:rsidRPr="006A5143">
        <w:rPr>
          <w:rFonts w:ascii="Times New Roman" w:eastAsia="Calibri" w:hAnsi="Times New Roman" w:cs="Times New Roman"/>
          <w:sz w:val="28"/>
          <w:szCs w:val="28"/>
        </w:rPr>
        <w:t xml:space="preserve">Веб-простір з орфанних захворювань: </w:t>
      </w:r>
      <w:hyperlink r:id="rId14" w:history="1">
        <w:r w:rsidRPr="006A5143">
          <w:rPr>
            <w:rFonts w:ascii="Times New Roman" w:eastAsia="Calibri" w:hAnsi="Times New Roman" w:cs="Times New Roman"/>
            <w:color w:val="0000FF"/>
            <w:sz w:val="28"/>
            <w:szCs w:val="28"/>
            <w:u w:val="single"/>
          </w:rPr>
          <w:t>http://www.orpha.net/</w:t>
        </w:r>
      </w:hyperlink>
    </w:p>
    <w:p w:rsidR="006A5143" w:rsidRPr="006A5143" w:rsidRDefault="006A5143" w:rsidP="00F500D7">
      <w:pPr>
        <w:spacing w:after="0" w:line="230" w:lineRule="auto"/>
        <w:jc w:val="both"/>
        <w:rPr>
          <w:rFonts w:ascii="Times New Roman" w:eastAsia="Times New Roman" w:hAnsi="Times New Roman" w:cs="Times New Roman"/>
          <w:color w:val="2E74B5"/>
        </w:rPr>
      </w:pPr>
    </w:p>
    <w:p w:rsidR="006A5143" w:rsidRDefault="006A5143" w:rsidP="00F500D7">
      <w:pPr>
        <w:spacing w:after="0" w:line="230" w:lineRule="auto"/>
        <w:jc w:val="both"/>
        <w:rPr>
          <w:rFonts w:ascii="Times New Roman" w:eastAsia="Times New Roman" w:hAnsi="Times New Roman" w:cs="Times New Roman"/>
          <w:color w:val="2E74B5"/>
          <w:lang w:val="uk-UA"/>
        </w:rPr>
      </w:pPr>
    </w:p>
    <w:p w:rsidR="00C810B9" w:rsidRPr="00B97282" w:rsidRDefault="00C810B9" w:rsidP="00C810B9">
      <w:pPr>
        <w:autoSpaceDE w:val="0"/>
        <w:autoSpaceDN w:val="0"/>
        <w:adjustRightInd w:val="0"/>
        <w:spacing w:after="0" w:line="240" w:lineRule="auto"/>
        <w:jc w:val="center"/>
        <w:rPr>
          <w:rFonts w:ascii="Times New Roman" w:eastAsia="Calibri" w:hAnsi="Times New Roman" w:cs="Times New Roman"/>
          <w:color w:val="000000"/>
          <w:sz w:val="28"/>
          <w:szCs w:val="28"/>
          <w:lang w:val="uk-UA"/>
        </w:rPr>
      </w:pPr>
      <w:r w:rsidRPr="00B97282">
        <w:rPr>
          <w:rFonts w:ascii="Times New Roman" w:eastAsia="Calibri" w:hAnsi="Times New Roman" w:cs="Times New Roman"/>
          <w:b/>
          <w:bCs/>
          <w:color w:val="000000"/>
          <w:sz w:val="28"/>
          <w:szCs w:val="28"/>
          <w:lang w:val="uk-UA"/>
        </w:rPr>
        <w:t>МЕДИЧНА ТА БІОЛОГІЧНА ІНФОРМАТИКА І КІБЕРНЕТИКА</w:t>
      </w:r>
    </w:p>
    <w:p w:rsidR="00C810B9" w:rsidRDefault="00C810B9" w:rsidP="00F500D7">
      <w:pPr>
        <w:spacing w:after="0" w:line="230" w:lineRule="auto"/>
        <w:jc w:val="both"/>
        <w:rPr>
          <w:rFonts w:ascii="Times New Roman" w:eastAsia="Times New Roman" w:hAnsi="Times New Roman" w:cs="Times New Roman"/>
          <w:color w:val="2E74B5"/>
          <w:lang w:val="uk-UA"/>
        </w:rPr>
      </w:pP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w:t>
      </w:r>
      <w:r w:rsidRPr="00C810B9">
        <w:rPr>
          <w:rFonts w:ascii="Times New Roman" w:eastAsia="Times New Roman" w:hAnsi="Times New Roman" w:cs="Times New Roman"/>
          <w:sz w:val="28"/>
          <w:szCs w:val="28"/>
          <w:lang w:val="uk-UA"/>
        </w:rPr>
        <w:tab/>
        <w:t>Амосов Н. М. Моделирование сложных систем. – К.: Наукова думка, 1968.</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w:t>
      </w:r>
      <w:r w:rsidRPr="00C810B9">
        <w:rPr>
          <w:rFonts w:ascii="Times New Roman" w:eastAsia="Times New Roman" w:hAnsi="Times New Roman" w:cs="Times New Roman"/>
          <w:sz w:val="28"/>
          <w:szCs w:val="28"/>
          <w:lang w:val="uk-UA"/>
        </w:rPr>
        <w:tab/>
        <w:t>Минцер О. П., Молотков В. Н., Угаров Б. Н. и др. Биологическая и медицинская кибернетика. Справочник. –К.: Наукова Думка, 1985.</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3.</w:t>
      </w:r>
      <w:r w:rsidRPr="00C810B9">
        <w:rPr>
          <w:rFonts w:ascii="Times New Roman" w:eastAsia="Times New Roman" w:hAnsi="Times New Roman" w:cs="Times New Roman"/>
          <w:sz w:val="28"/>
          <w:szCs w:val="28"/>
          <w:lang w:val="uk-UA"/>
        </w:rPr>
        <w:tab/>
        <w:t>Гланц С. Медико-биологическая статистика. –М.: Практика, 1999. –459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4.</w:t>
      </w:r>
      <w:r w:rsidRPr="00C810B9">
        <w:rPr>
          <w:rFonts w:ascii="Times New Roman" w:eastAsia="Times New Roman" w:hAnsi="Times New Roman" w:cs="Times New Roman"/>
          <w:sz w:val="28"/>
          <w:szCs w:val="28"/>
          <w:lang w:val="uk-UA"/>
        </w:rPr>
        <w:tab/>
        <w:t>Мінцер О. П., Вороненко Ю. В., Власов В. В. Оброблення клінічних і експериментальних даних у медицині: навч. посіб. –К.: Вища школа, 2003. –350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5.</w:t>
      </w:r>
      <w:r w:rsidRPr="00C810B9">
        <w:rPr>
          <w:rFonts w:ascii="Times New Roman" w:eastAsia="Times New Roman" w:hAnsi="Times New Roman" w:cs="Times New Roman"/>
          <w:sz w:val="28"/>
          <w:szCs w:val="28"/>
          <w:lang w:val="uk-UA"/>
        </w:rPr>
        <w:tab/>
        <w:t>Гойко О. В. Практичне використання пакета STATISTІCA  для аналізу медико-біологічних даних: навч. посібник. –К., 2004. – 76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6.</w:t>
      </w:r>
      <w:r w:rsidRPr="00C810B9">
        <w:rPr>
          <w:rFonts w:ascii="Times New Roman" w:eastAsia="Times New Roman" w:hAnsi="Times New Roman" w:cs="Times New Roman"/>
          <w:sz w:val="28"/>
          <w:szCs w:val="28"/>
          <w:lang w:val="uk-UA"/>
        </w:rPr>
        <w:tab/>
        <w:t>Скакун М. П. Основи доказової медицини. –Тернопіль: Укрмедкнига, 2005. –188с.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7.</w:t>
      </w:r>
      <w:r w:rsidRPr="00C810B9">
        <w:rPr>
          <w:rFonts w:ascii="Times New Roman" w:eastAsia="Times New Roman" w:hAnsi="Times New Roman" w:cs="Times New Roman"/>
          <w:sz w:val="28"/>
          <w:szCs w:val="28"/>
          <w:lang w:val="uk-UA"/>
        </w:rPr>
        <w:tab/>
        <w:t>Трофимова И. П. Системы обработки и хранения информации. –М.: Высшая школа, 2003.</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8.</w:t>
      </w:r>
      <w:r w:rsidRPr="00C810B9">
        <w:rPr>
          <w:rFonts w:ascii="Times New Roman" w:eastAsia="Times New Roman" w:hAnsi="Times New Roman" w:cs="Times New Roman"/>
          <w:sz w:val="28"/>
          <w:szCs w:val="28"/>
          <w:lang w:val="uk-UA"/>
        </w:rPr>
        <w:tab/>
        <w:t>Хакен Г. Синергетика. –М.: Мир, 1980.</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9.</w:t>
      </w:r>
      <w:r w:rsidRPr="00C810B9">
        <w:rPr>
          <w:rFonts w:ascii="Times New Roman" w:eastAsia="Times New Roman" w:hAnsi="Times New Roman" w:cs="Times New Roman"/>
          <w:sz w:val="28"/>
          <w:szCs w:val="28"/>
          <w:lang w:val="uk-UA"/>
        </w:rPr>
        <w:tab/>
        <w:t>Капица С. П., Курдюмов С. П., Малинецкий Г. Г. Синергетика и прогнозы будущего. –М.: Наука, 1997.</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10.</w:t>
      </w:r>
      <w:r w:rsidRPr="00C810B9">
        <w:rPr>
          <w:rFonts w:ascii="Times New Roman" w:eastAsia="Times New Roman" w:hAnsi="Times New Roman" w:cs="Times New Roman"/>
          <w:sz w:val="28"/>
          <w:szCs w:val="28"/>
          <w:lang w:val="uk-UA"/>
        </w:rPr>
        <w:tab/>
        <w:t>Хаїмзон І. І. Желіба В. Т. Основи медичної інформатики: навч. посіб. –К.: Вища школа, 1998. –181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11.</w:t>
      </w:r>
      <w:r w:rsidRPr="00C810B9">
        <w:rPr>
          <w:rFonts w:ascii="Times New Roman" w:eastAsia="Times New Roman" w:hAnsi="Times New Roman" w:cs="Times New Roman"/>
          <w:sz w:val="28"/>
          <w:szCs w:val="28"/>
          <w:lang w:val="uk-UA"/>
        </w:rPr>
        <w:tab/>
        <w:t>Гельман В. Я. Медицинская информатика: практикум. –СПб.: Питер, 2001. – 480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12.</w:t>
      </w:r>
      <w:r w:rsidRPr="00C810B9">
        <w:rPr>
          <w:rFonts w:ascii="Times New Roman" w:eastAsia="Times New Roman" w:hAnsi="Times New Roman" w:cs="Times New Roman"/>
          <w:sz w:val="28"/>
          <w:szCs w:val="28"/>
          <w:lang w:val="uk-UA"/>
        </w:rPr>
        <w:tab/>
        <w:t>Минцер О. П., Кнышов Г. В., Цыганий А. А. Кибернетика в сердечной хирургии. –К.: Вища школа, 1984. –140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13.</w:t>
      </w:r>
      <w:r w:rsidRPr="00C810B9">
        <w:rPr>
          <w:rFonts w:ascii="Times New Roman" w:eastAsia="Times New Roman" w:hAnsi="Times New Roman" w:cs="Times New Roman"/>
          <w:sz w:val="28"/>
          <w:szCs w:val="28"/>
          <w:lang w:val="uk-UA"/>
        </w:rPr>
        <w:tab/>
        <w:t>Абакумов В. Г., Рыбин А. И., Сватош И., Синекоп Ю. С. Системы отображения в медицине. –К.: Юніверс, 2001. –336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14.</w:t>
      </w:r>
      <w:r w:rsidRPr="00C810B9">
        <w:rPr>
          <w:rFonts w:ascii="Times New Roman" w:eastAsia="Times New Roman" w:hAnsi="Times New Roman" w:cs="Times New Roman"/>
          <w:sz w:val="28"/>
          <w:szCs w:val="28"/>
          <w:lang w:val="uk-UA"/>
        </w:rPr>
        <w:tab/>
        <w:t>Глушаков С. В., Сурядный А. С. Самоучитель для работы на ПК. Харьков: Фолио АСТ, 2003. – 500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15.</w:t>
      </w:r>
      <w:r w:rsidRPr="00C810B9">
        <w:rPr>
          <w:rFonts w:ascii="Times New Roman" w:eastAsia="Times New Roman" w:hAnsi="Times New Roman" w:cs="Times New Roman"/>
          <w:sz w:val="28"/>
          <w:szCs w:val="28"/>
          <w:lang w:val="uk-UA"/>
        </w:rPr>
        <w:tab/>
        <w:t>Чалий О. В., Д’яков В. А., Хаїмзон І. І. Основи медичної інформатики та обчислювальної техніки, –К.: Вища школа, 1993.</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16.</w:t>
      </w:r>
      <w:r w:rsidRPr="00C810B9">
        <w:rPr>
          <w:rFonts w:ascii="Times New Roman" w:eastAsia="Times New Roman" w:hAnsi="Times New Roman" w:cs="Times New Roman"/>
          <w:sz w:val="28"/>
          <w:szCs w:val="28"/>
          <w:lang w:val="uk-UA"/>
        </w:rPr>
        <w:tab/>
        <w:t>Леонтьев В. П. Новейшая энциклопедия персонального компьютера 2001. –М.: ОЛМА-ПРЕСС, 2001.</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17.</w:t>
      </w:r>
      <w:r w:rsidRPr="00C810B9">
        <w:rPr>
          <w:rFonts w:ascii="Times New Roman" w:eastAsia="Times New Roman" w:hAnsi="Times New Roman" w:cs="Times New Roman"/>
          <w:sz w:val="28"/>
          <w:szCs w:val="28"/>
          <w:lang w:val="uk-UA"/>
        </w:rPr>
        <w:tab/>
        <w:t>Хаїмзон І.І . Нові інформаційні технології ведення обліку та обробки медичної документації. –К.: Вища школа, 1992. –144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lastRenderedPageBreak/>
        <w:t>18.</w:t>
      </w:r>
      <w:r w:rsidRPr="00C810B9">
        <w:rPr>
          <w:rFonts w:ascii="Times New Roman" w:eastAsia="Times New Roman" w:hAnsi="Times New Roman" w:cs="Times New Roman"/>
          <w:sz w:val="28"/>
          <w:szCs w:val="28"/>
          <w:lang w:val="uk-UA"/>
        </w:rPr>
        <w:tab/>
        <w:t>Герасевич В. А. Компьютер для врача. Самоучитель.–СПб.: БХВ-Петербург, 2004. – 512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19.</w:t>
      </w:r>
      <w:r w:rsidRPr="00C810B9">
        <w:rPr>
          <w:rFonts w:ascii="Times New Roman" w:eastAsia="Times New Roman" w:hAnsi="Times New Roman" w:cs="Times New Roman"/>
          <w:sz w:val="28"/>
          <w:szCs w:val="28"/>
          <w:lang w:val="uk-UA"/>
        </w:rPr>
        <w:tab/>
        <w:t>Лапач С. Н., Чубенко А. В., Бабич П. Н. Статистические методы в медико-биологических исследованиях с Использованием Excel. –К.: Морион, 2000. – 320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20.</w:t>
      </w:r>
      <w:r w:rsidRPr="00C810B9">
        <w:rPr>
          <w:rFonts w:ascii="Times New Roman" w:eastAsia="Times New Roman" w:hAnsi="Times New Roman" w:cs="Times New Roman"/>
          <w:sz w:val="28"/>
          <w:szCs w:val="28"/>
          <w:lang w:val="uk-UA"/>
        </w:rPr>
        <w:tab/>
        <w:t xml:space="preserve">Лапач С. Н., Чубенко А. В., Бабич П. Н. Основные принципы применения статистических методов в клинических испытаниях. –К.: Морион, 2002. </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21.</w:t>
      </w:r>
      <w:r w:rsidRPr="00C810B9">
        <w:rPr>
          <w:rFonts w:ascii="Times New Roman" w:eastAsia="Times New Roman" w:hAnsi="Times New Roman" w:cs="Times New Roman"/>
          <w:sz w:val="28"/>
          <w:szCs w:val="28"/>
          <w:lang w:val="uk-UA"/>
        </w:rPr>
        <w:tab/>
        <w:t>Петри А., Сэбин К. Наглядная статистика в медицине. –М.: Гэотар-Мед, 2003.</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22.</w:t>
      </w:r>
      <w:r w:rsidRPr="00C810B9">
        <w:rPr>
          <w:rFonts w:ascii="Times New Roman" w:eastAsia="Times New Roman" w:hAnsi="Times New Roman" w:cs="Times New Roman"/>
          <w:sz w:val="28"/>
          <w:szCs w:val="28"/>
          <w:lang w:val="uk-UA"/>
        </w:rPr>
        <w:tab/>
        <w:t>Чалий О. В., Агапов Б. Т., Цехмістер Я. В. та ін. Медична і біологічна фізика: Підручник . –К.: Книга плюс, 2005. - 760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23.</w:t>
      </w:r>
      <w:r w:rsidRPr="00C810B9">
        <w:rPr>
          <w:rFonts w:ascii="Times New Roman" w:eastAsia="Times New Roman" w:hAnsi="Times New Roman" w:cs="Times New Roman"/>
          <w:sz w:val="28"/>
          <w:szCs w:val="28"/>
          <w:lang w:val="uk-UA"/>
        </w:rPr>
        <w:tab/>
        <w:t>Стеклов В. К., Беркман Л. Н. Нові інформаційні технології: Транспортні мережі телекомунікацій. –К.: Техніка, 2004. - 488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24.</w:t>
      </w:r>
      <w:r w:rsidRPr="00C810B9">
        <w:rPr>
          <w:rFonts w:ascii="Times New Roman" w:eastAsia="Times New Roman" w:hAnsi="Times New Roman" w:cs="Times New Roman"/>
          <w:sz w:val="28"/>
          <w:szCs w:val="28"/>
          <w:lang w:val="uk-UA"/>
        </w:rPr>
        <w:tab/>
        <w:t>Основы информатики: Учеб. пособие / Под. ред. А. Н. Морозевича. – Мн.: Новое знание, 2003.</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25.</w:t>
      </w:r>
      <w:r w:rsidRPr="00C810B9">
        <w:rPr>
          <w:rFonts w:ascii="Times New Roman" w:eastAsia="Times New Roman" w:hAnsi="Times New Roman" w:cs="Times New Roman"/>
          <w:sz w:val="28"/>
          <w:szCs w:val="28"/>
          <w:lang w:val="uk-UA"/>
        </w:rPr>
        <w:tab/>
        <w:t>Дюк В., Эмануэль В. Информационные технологии в медико-биологических исследованиях. –СПб.: Питер, 2003. – 528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26.</w:t>
      </w:r>
      <w:r w:rsidRPr="00C810B9">
        <w:rPr>
          <w:rFonts w:ascii="Times New Roman" w:eastAsia="Times New Roman" w:hAnsi="Times New Roman" w:cs="Times New Roman"/>
          <w:sz w:val="28"/>
          <w:szCs w:val="28"/>
          <w:lang w:val="uk-UA"/>
        </w:rPr>
        <w:tab/>
        <w:t>Юнкеров В. И., Григорьев С. Г. Математико-статистическая обработка данных медицинских исследований. –СПб.: ВМедА, 2002. – 266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27.</w:t>
      </w:r>
      <w:r w:rsidRPr="00C810B9">
        <w:rPr>
          <w:rFonts w:ascii="Times New Roman" w:eastAsia="Times New Roman" w:hAnsi="Times New Roman" w:cs="Times New Roman"/>
          <w:sz w:val="28"/>
          <w:szCs w:val="28"/>
          <w:lang w:val="uk-UA"/>
        </w:rPr>
        <w:tab/>
        <w:t xml:space="preserve">Микрокомпьютерные медицинские системы: проектирование и применение. / Под ред. У. Томпкинса, Дж. Уэбстера. – М.: Мир, 1983. – 544 с. </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28.</w:t>
      </w:r>
      <w:r w:rsidRPr="00C810B9">
        <w:rPr>
          <w:rFonts w:ascii="Times New Roman" w:eastAsia="Times New Roman" w:hAnsi="Times New Roman" w:cs="Times New Roman"/>
          <w:sz w:val="28"/>
          <w:szCs w:val="28"/>
          <w:lang w:val="uk-UA"/>
        </w:rPr>
        <w:tab/>
        <w:t>Попечителев Е. П., Кореневский Н. А. Электрофизиологическая и фотометрическая медицинская техника. – М.: Высшая школа, 2002.</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29.</w:t>
      </w:r>
      <w:r w:rsidRPr="00C810B9">
        <w:rPr>
          <w:rFonts w:ascii="Times New Roman" w:eastAsia="Times New Roman" w:hAnsi="Times New Roman" w:cs="Times New Roman"/>
          <w:sz w:val="28"/>
          <w:szCs w:val="28"/>
          <w:lang w:val="uk-UA"/>
        </w:rPr>
        <w:tab/>
        <w:t>Флетчер Р., Флетчер С., Вагнер Э. Клиническая эпидемиология. Основы доказательной медицины. –М.: МедиаСфера, 1998. - 352с.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30.</w:t>
      </w:r>
      <w:r w:rsidRPr="00C810B9">
        <w:rPr>
          <w:rFonts w:ascii="Times New Roman" w:eastAsia="Times New Roman" w:hAnsi="Times New Roman" w:cs="Times New Roman"/>
          <w:sz w:val="28"/>
          <w:szCs w:val="28"/>
          <w:lang w:val="uk-UA"/>
        </w:rPr>
        <w:tab/>
        <w:t>Гринхальх Т. Основы доказательной медицины: Учеб. пособие. – М.: Гэотар-Мед, 2004.</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31.</w:t>
      </w:r>
      <w:r w:rsidRPr="00C810B9">
        <w:rPr>
          <w:rFonts w:ascii="Times New Roman" w:eastAsia="Times New Roman" w:hAnsi="Times New Roman" w:cs="Times New Roman"/>
          <w:sz w:val="28"/>
          <w:szCs w:val="28"/>
          <w:lang w:val="uk-UA"/>
        </w:rPr>
        <w:tab/>
        <w:t>Рассолов И. М. Право и Интернет. Теоретические проблемы. – М.: Норма, 2003. – 336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32.</w:t>
      </w:r>
      <w:r w:rsidRPr="00C810B9">
        <w:rPr>
          <w:rFonts w:ascii="Times New Roman" w:eastAsia="Times New Roman" w:hAnsi="Times New Roman" w:cs="Times New Roman"/>
          <w:sz w:val="28"/>
          <w:szCs w:val="28"/>
          <w:lang w:val="uk-UA"/>
        </w:rPr>
        <w:tab/>
        <w:t>Кулаков Ю. О., Луцький Г. М. Комп'ютерні мережі. – К.: Юнітар, 2003. – 400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33.</w:t>
      </w:r>
      <w:r w:rsidRPr="00C810B9">
        <w:rPr>
          <w:rFonts w:ascii="Times New Roman" w:eastAsia="Times New Roman" w:hAnsi="Times New Roman" w:cs="Times New Roman"/>
          <w:sz w:val="28"/>
          <w:szCs w:val="28"/>
          <w:lang w:val="uk-UA"/>
        </w:rPr>
        <w:tab/>
        <w:t>Свердан П. Л. Вища математика. Аналіз інформації у фармації та медицині. – Львів: Світ, 1998.– 332 с.</w:t>
      </w:r>
    </w:p>
    <w:p w:rsidR="00C810B9" w:rsidRPr="00C810B9" w:rsidRDefault="00C810B9" w:rsidP="00C810B9">
      <w:pPr>
        <w:spacing w:after="0" w:line="230" w:lineRule="auto"/>
        <w:ind w:left="709" w:hanging="709"/>
        <w:jc w:val="both"/>
        <w:rPr>
          <w:rFonts w:ascii="Times New Roman" w:eastAsia="Times New Roman" w:hAnsi="Times New Roman" w:cs="Times New Roman"/>
          <w:sz w:val="28"/>
          <w:szCs w:val="28"/>
          <w:lang w:val="uk-UA"/>
        </w:rPr>
      </w:pPr>
      <w:r w:rsidRPr="00C810B9">
        <w:rPr>
          <w:rFonts w:ascii="Times New Roman" w:eastAsia="Times New Roman" w:hAnsi="Times New Roman" w:cs="Times New Roman"/>
          <w:sz w:val="28"/>
          <w:szCs w:val="28"/>
          <w:lang w:val="uk-UA"/>
        </w:rPr>
        <w:t>34.</w:t>
      </w:r>
      <w:r w:rsidRPr="00C810B9">
        <w:rPr>
          <w:rFonts w:ascii="Times New Roman" w:eastAsia="Times New Roman" w:hAnsi="Times New Roman" w:cs="Times New Roman"/>
          <w:sz w:val="28"/>
          <w:szCs w:val="28"/>
          <w:lang w:val="uk-UA"/>
        </w:rPr>
        <w:tab/>
        <w:t>Марценюк В. П., Семенець А. В. Медична інформатика. Інструментальні та експертні системи. –Тернопіль: Укрмедкнига, 2004. – 222 с.</w:t>
      </w:r>
    </w:p>
    <w:p w:rsidR="00C810B9" w:rsidRPr="00C810B9" w:rsidRDefault="00C810B9" w:rsidP="00C810B9">
      <w:pPr>
        <w:spacing w:after="0" w:line="230" w:lineRule="auto"/>
        <w:jc w:val="both"/>
        <w:rPr>
          <w:rFonts w:ascii="Times New Roman" w:eastAsia="Times New Roman" w:hAnsi="Times New Roman" w:cs="Times New Roman"/>
          <w:color w:val="2E74B5"/>
          <w:lang w:val="uk-UA"/>
        </w:rPr>
        <w:sectPr w:rsidR="00C810B9" w:rsidRPr="00C810B9" w:rsidSect="00933C1F">
          <w:pgSz w:w="11906" w:h="16838"/>
          <w:pgMar w:top="1134" w:right="567" w:bottom="1134" w:left="1701" w:header="709" w:footer="709" w:gutter="0"/>
          <w:cols w:space="708"/>
          <w:docGrid w:linePitch="360"/>
        </w:sectPr>
      </w:pPr>
    </w:p>
    <w:p w:rsidR="003F4EC3" w:rsidRPr="004A3AE1" w:rsidRDefault="003F4EC3" w:rsidP="004A3AE1">
      <w:pPr>
        <w:pStyle w:val="1"/>
        <w:spacing w:before="0" w:line="240" w:lineRule="auto"/>
        <w:jc w:val="center"/>
        <w:rPr>
          <w:rFonts w:ascii="Times New Roman" w:hAnsi="Times New Roman" w:cs="Times New Roman"/>
        </w:rPr>
      </w:pPr>
      <w:bookmarkStart w:id="10" w:name="_Toc69656518"/>
      <w:r w:rsidRPr="004A3AE1">
        <w:rPr>
          <w:rFonts w:ascii="Times New Roman" w:eastAsia="Times New Roman" w:hAnsi="Times New Roman" w:cs="Times New Roman"/>
          <w:lang w:val="uk-UA"/>
        </w:rPr>
        <w:lastRenderedPageBreak/>
        <w:t>ВИМОГИ ДО ОФОРМЛЕННЯ НАУКОВОЇ ДОПОВІДІ (РЕФЕРАТУ)</w:t>
      </w:r>
      <w:bookmarkEnd w:id="9"/>
      <w:bookmarkEnd w:id="10"/>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У рефераті мають бути висвітлені найважливіші питання з переліку тем, наведених в даній програмі.</w:t>
      </w:r>
    </w:p>
    <w:p w:rsidR="003F4EC3" w:rsidRPr="003F4EC3" w:rsidRDefault="003F4EC3" w:rsidP="002A1ACF">
      <w:pPr>
        <w:spacing w:after="0" w:line="240" w:lineRule="auto"/>
        <w:ind w:firstLine="709"/>
        <w:contextualSpacing/>
        <w:jc w:val="both"/>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Обов’язковими структурними елементами реферату є:</w:t>
      </w:r>
    </w:p>
    <w:p w:rsidR="003F4EC3" w:rsidRPr="003F4EC3" w:rsidRDefault="003F4EC3" w:rsidP="002A1ACF">
      <w:pPr>
        <w:numPr>
          <w:ilvl w:val="0"/>
          <w:numId w:val="6"/>
        </w:numPr>
        <w:spacing w:after="0" w:line="240" w:lineRule="auto"/>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титульний аркуш;</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зміст;</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перелік умовних позначень (за необхідністю);</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вступ;</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основна частина;</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висновки;</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додатки ( за необхідністю);</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список використаних джерел.</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Титульний аркуш</w:t>
      </w:r>
      <w:r w:rsidRPr="003F4EC3">
        <w:rPr>
          <w:rFonts w:ascii="Times New Roman" w:eastAsia="Calibri" w:hAnsi="Times New Roman" w:cs="Times New Roman"/>
          <w:sz w:val="28"/>
          <w:szCs w:val="28"/>
          <w:lang w:val="uk-UA"/>
        </w:rPr>
        <w:t xml:space="preserve"> реферату має містити прізвище, ім’я, по батькові автора; назву реферату; найменування спеціальності (наукової спеціальності); місто рік </w:t>
      </w:r>
      <w:r w:rsidRPr="003F4EC3">
        <w:rPr>
          <w:rFonts w:ascii="Times New Roman" w:eastAsia="Calibri" w:hAnsi="Times New Roman" w:cs="Times New Roman"/>
          <w:i/>
          <w:iCs/>
          <w:sz w:val="28"/>
          <w:szCs w:val="28"/>
          <w:lang w:val="uk-UA"/>
        </w:rPr>
        <w:t>(Див. зразок).</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Зміст</w:t>
      </w:r>
      <w:r w:rsidRPr="003F4EC3">
        <w:rPr>
          <w:rFonts w:ascii="Times New Roman" w:eastAsia="Calibri" w:hAnsi="Times New Roman" w:cs="Times New Roman"/>
          <w:sz w:val="28"/>
          <w:szCs w:val="28"/>
          <w:lang w:val="uk-UA"/>
        </w:rPr>
        <w:t xml:space="preserve"> подають на початку реферату.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У </w:t>
      </w:r>
      <w:r w:rsidRPr="003F4EC3">
        <w:rPr>
          <w:rFonts w:ascii="Times New Roman" w:eastAsia="Calibri" w:hAnsi="Times New Roman" w:cs="Times New Roman"/>
          <w:b/>
          <w:bCs/>
          <w:sz w:val="28"/>
          <w:szCs w:val="28"/>
          <w:lang w:val="uk-UA"/>
        </w:rPr>
        <w:t>вступі</w:t>
      </w:r>
      <w:r w:rsidRPr="003F4EC3">
        <w:rPr>
          <w:rFonts w:ascii="Times New Roman" w:eastAsia="Calibri" w:hAnsi="Times New Roman" w:cs="Times New Roman"/>
          <w:sz w:val="28"/>
          <w:szCs w:val="28"/>
          <w:lang w:val="uk-UA"/>
        </w:rPr>
        <w:t xml:space="preserve"> мають бути обов’язково відображені: актуальність теми, ступінь розробленості проблеми, мета, поставлені завдання та невирішені проблемні питання.</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Основна частина</w:t>
      </w:r>
      <w:r w:rsidRPr="003F4EC3">
        <w:rPr>
          <w:rFonts w:ascii="Times New Roman" w:eastAsia="Calibri" w:hAnsi="Times New Roman" w:cs="Times New Roman"/>
          <w:sz w:val="28"/>
          <w:szCs w:val="28"/>
          <w:lang w:val="uk-UA"/>
        </w:rPr>
        <w:t xml:space="preserve"> реферату має містити виклад самостійно виконаного аналітичного, експериментального чи клінічного дослідження  обґрунтуванням отриманих наукових результатів.</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У основній частині подають розділи:</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огляд наукової літературу за темою і вибір напряму дослідження;</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експериментальних чи клінічних робіт виклад методів або методик дослідження;</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опис проведених теоретичних, або результати експериментальних чи клінічних досліджень;</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аналіз і узагальнення результатів дослідження.</w:t>
      </w:r>
    </w:p>
    <w:p w:rsidR="003F4EC3" w:rsidRPr="003F4EC3" w:rsidRDefault="003F4EC3" w:rsidP="002A1ACF">
      <w:pPr>
        <w:spacing w:after="0" w:line="240" w:lineRule="auto"/>
        <w:ind w:firstLine="709"/>
        <w:contextualSpacing/>
        <w:jc w:val="both"/>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Кожний розділ починають з нової сторінки.</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Зміст</w:t>
      </w:r>
      <w:r w:rsidRPr="003F4EC3">
        <w:rPr>
          <w:rFonts w:ascii="Times New Roman" w:eastAsia="Calibri" w:hAnsi="Times New Roman" w:cs="Times New Roman"/>
          <w:b/>
          <w:bCs/>
          <w:sz w:val="28"/>
          <w:szCs w:val="28"/>
          <w:lang w:val="uk-UA"/>
        </w:rPr>
        <w:t xml:space="preserve"> </w:t>
      </w:r>
      <w:r w:rsidRPr="003F4EC3">
        <w:rPr>
          <w:rFonts w:ascii="Times New Roman" w:eastAsia="Calibri" w:hAnsi="Times New Roman" w:cs="Times New Roman"/>
          <w:sz w:val="28"/>
          <w:szCs w:val="28"/>
          <w:lang w:val="uk-UA"/>
        </w:rPr>
        <w:t>розділів основної частини має точно відповідати темі роботи і повністю її розкривати.</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Висновки</w:t>
      </w:r>
      <w:r w:rsidRPr="003F4EC3">
        <w:rPr>
          <w:rFonts w:ascii="Times New Roman" w:eastAsia="Calibri" w:hAnsi="Times New Roman" w:cs="Times New Roman"/>
          <w:sz w:val="28"/>
          <w:szCs w:val="28"/>
          <w:lang w:val="uk-UA"/>
        </w:rPr>
        <w:t xml:space="preserve"> мають відповідати визначеним автором завданням дослідження.</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дотримання бажаного стилю висновків корисно застосовувати в пунктах висновків такі слова та вислови, як проаналізовано …, встановлено …, виявлено …, що дало змогу …, доведено …, показано …, досліджено …, розроблено …, отримано …, запропоновано …, розроблено …, рекомендовано …, вважається а доцільне … тощо.</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lastRenderedPageBreak/>
        <w:t>Ознайомлення з текстом висновків має дати можливість сформувати уявлення про ступінь реалізації автором роботи поставленої мети і завдань.</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Додатки.</w:t>
      </w:r>
      <w:r w:rsidRPr="003F4EC3">
        <w:rPr>
          <w:rFonts w:ascii="Times New Roman" w:eastAsia="Calibri" w:hAnsi="Times New Roman" w:cs="Times New Roman"/>
          <w:sz w:val="28"/>
          <w:szCs w:val="28"/>
          <w:lang w:val="uk-UA"/>
        </w:rPr>
        <w:t xml:space="preserve"> У разі потреби до додатків доцільно включати допоміжний матеріал, необхідний для повноти сприйняття роботи.</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Додатки позначають великими літерами української абетки, починаючи з А, за винятком літер Г, Є, І, Ї, Й, О, Ч, Ь. Після слова «Додаток» друкують літеру, що позначає його послідовність.</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Якщо у роботі один додаток, то він позначається «Додаток А».</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Кожний додаток слід починати з нової сторінки із зазначенням у правому верхньому куті сторінки слова «Додаток» і його позначення.</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Список використаних джерел</w:t>
      </w:r>
      <w:r w:rsidRPr="003F4EC3">
        <w:rPr>
          <w:rFonts w:ascii="Times New Roman" w:eastAsia="Calibri" w:hAnsi="Times New Roman" w:cs="Times New Roman"/>
          <w:sz w:val="28"/>
          <w:szCs w:val="28"/>
          <w:lang w:val="uk-UA"/>
        </w:rPr>
        <w:t xml:space="preserve"> слід розміщувати одним з таких способів: у порядку появи посилань у тексті (найбільш зручний для користування) або в алфавітному порядку прізвищ перших авторів або заголовків.</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Кількість позицій у списку має становити не менше 25 джерел.</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Бібліографічний опис джерел складають відповідно до чинних стандартів з бібліографічної та видавничої справи: ДСТУ ГОСТ 205 «Система стандартів з інформації, бібліотечної та видавничої справи. Бібліографічний опис. Загальні вимоги та правила складання». – К.: Держспоживстандарт України, 2015.</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По кожному джерелу слід наводити такі дані: прізвище та ініціали автора, повну назву книги, статті, журналу, місто, видання, назву видавництва, рік видання, номер сторінок у книзі, журналі. При посиланні на збірники праць – дані про автора, назву статті, повне найменування збірника, місто та видавничу організацію, рік та номери сторінок, на яких розташована ця стаття.</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Зарубіжна джерела, що використовуються мовою оригіналу (за винятком російських), записують в кінці списку в алфавітному порядку.</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У тексті роботи, де використано джерело, в квадратних дужках проставляють номер джерела і сторінку, на яку зроблено посилання (наприклад </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10, с. 25</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Технічні вимоги до реферату.</w:t>
      </w:r>
      <w:r w:rsidRPr="003F4EC3">
        <w:rPr>
          <w:rFonts w:ascii="Times New Roman" w:eastAsia="Calibri" w:hAnsi="Times New Roman" w:cs="Times New Roman"/>
          <w:sz w:val="28"/>
          <w:szCs w:val="28"/>
          <w:lang w:val="uk-UA"/>
        </w:rPr>
        <w:t xml:space="preserve"> Реферат за обсягом повинен складати 24-30 сторінок (формат А4). Текст має бути набраний шрифтом </w:t>
      </w:r>
      <w:r w:rsidRPr="003F4EC3">
        <w:rPr>
          <w:rFonts w:ascii="Times New Roman" w:eastAsia="Calibri" w:hAnsi="Times New Roman" w:cs="Times New Roman"/>
          <w:sz w:val="28"/>
          <w:szCs w:val="28"/>
          <w:lang w:val="en-US"/>
        </w:rPr>
        <w:t>Times</w:t>
      </w:r>
      <w:r w:rsidRPr="003F4EC3">
        <w:rPr>
          <w:rFonts w:ascii="Times New Roman" w:eastAsia="Calibri" w:hAnsi="Times New Roman" w:cs="Times New Roman"/>
          <w:sz w:val="28"/>
          <w:szCs w:val="28"/>
          <w:lang w:val="uk-UA"/>
        </w:rPr>
        <w:t xml:space="preserve"> </w:t>
      </w:r>
      <w:r w:rsidRPr="003F4EC3">
        <w:rPr>
          <w:rFonts w:ascii="Times New Roman" w:eastAsia="Calibri" w:hAnsi="Times New Roman" w:cs="Times New Roman"/>
          <w:sz w:val="28"/>
          <w:szCs w:val="28"/>
          <w:lang w:val="en-US"/>
        </w:rPr>
        <w:t>New</w:t>
      </w:r>
      <w:r w:rsidRPr="003F4EC3">
        <w:rPr>
          <w:rFonts w:ascii="Times New Roman" w:eastAsia="Calibri" w:hAnsi="Times New Roman" w:cs="Times New Roman"/>
          <w:sz w:val="28"/>
          <w:szCs w:val="28"/>
          <w:lang w:val="uk-UA"/>
        </w:rPr>
        <w:t xml:space="preserve"> </w:t>
      </w:r>
      <w:r w:rsidRPr="003F4EC3">
        <w:rPr>
          <w:rFonts w:ascii="Times New Roman" w:eastAsia="Calibri" w:hAnsi="Times New Roman" w:cs="Times New Roman"/>
          <w:sz w:val="28"/>
          <w:szCs w:val="28"/>
          <w:lang w:val="en-US"/>
        </w:rPr>
        <w:t>Roman</w:t>
      </w:r>
      <w:r w:rsidRPr="003F4EC3">
        <w:rPr>
          <w:rFonts w:ascii="Times New Roman" w:eastAsia="Calibri" w:hAnsi="Times New Roman" w:cs="Times New Roman"/>
          <w:sz w:val="28"/>
          <w:szCs w:val="28"/>
          <w:lang w:val="uk-UA"/>
        </w:rPr>
        <w:t xml:space="preserve"> 14 кеглем через 1,5 інтервал. Поля: верхнє і нижнє – 2 см, ліве – 2.5 см, праве – 1,0 см.</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Реферат необхідно подавати у поліпропіленовій папці-шидкозшивачі.</w:t>
      </w:r>
    </w:p>
    <w:p w:rsidR="003F4EC3" w:rsidRPr="003F4EC3" w:rsidRDefault="003F4EC3" w:rsidP="002A1ACF">
      <w:pPr>
        <w:spacing w:after="0" w:line="240" w:lineRule="auto"/>
        <w:ind w:firstLine="720"/>
        <w:contextualSpacing/>
        <w:jc w:val="both"/>
        <w:rPr>
          <w:rFonts w:ascii="Times New Roman" w:eastAsia="Calibri" w:hAnsi="Times New Roman" w:cs="Times New Roman"/>
          <w:b/>
          <w:sz w:val="28"/>
          <w:szCs w:val="28"/>
          <w:lang w:val="uk-UA"/>
        </w:rPr>
      </w:pPr>
      <w:r w:rsidRPr="003F4EC3">
        <w:rPr>
          <w:rFonts w:ascii="Times New Roman" w:eastAsia="Calibri" w:hAnsi="Times New Roman" w:cs="Times New Roman"/>
          <w:b/>
          <w:sz w:val="28"/>
          <w:szCs w:val="28"/>
          <w:lang w:val="uk-UA"/>
        </w:rPr>
        <w:t>На останній сторінці наукової доповіді (реферату) вступник обов</w:t>
      </w:r>
      <w:r w:rsidRPr="003F4EC3">
        <w:rPr>
          <w:rFonts w:ascii="Times New Roman" w:eastAsia="Calibri" w:hAnsi="Times New Roman" w:cs="Times New Roman"/>
          <w:b/>
          <w:sz w:val="28"/>
          <w:szCs w:val="28"/>
        </w:rPr>
        <w:t>’</w:t>
      </w:r>
      <w:r w:rsidRPr="003F4EC3">
        <w:rPr>
          <w:rFonts w:ascii="Times New Roman" w:eastAsia="Calibri" w:hAnsi="Times New Roman" w:cs="Times New Roman"/>
          <w:b/>
          <w:sz w:val="28"/>
          <w:szCs w:val="28"/>
          <w:lang w:val="uk-UA"/>
        </w:rPr>
        <w:t>язково проставляє дату і ставить свій підпис.</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br w:type="column"/>
      </w:r>
      <w:r w:rsidRPr="003F4EC3">
        <w:rPr>
          <w:rFonts w:ascii="Times New Roman" w:eastAsia="Calibri" w:hAnsi="Times New Roman" w:cs="Times New Roman"/>
          <w:i/>
          <w:iCs/>
          <w:sz w:val="28"/>
          <w:szCs w:val="28"/>
          <w:lang w:val="uk-UA"/>
        </w:rPr>
        <w:lastRenderedPageBreak/>
        <w:t>ЗРАЗОК ТИТУЛЬНОГО АРКУША РЕФЕРАТУ</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МІНІСТЕРСТВО ОХОРОНИ ЗДОРОВЯ УКРАЇНИ</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НАЦІОНАЛЬНИЙ УНІВЕРСИТЕТ ОХОРОНИ ЗДОРОВЯ УКРАЇНИ </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ІМЕНІ П. Л. ШУПИКА</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РЕФЕРАТ</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на тему: «НАЗВА РЕФЕРАТУ»</w:t>
      </w: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до участі в конкурсному відборі на навчання </w:t>
      </w:r>
    </w:p>
    <w:p w:rsidR="003F4EC3" w:rsidRPr="003F4EC3" w:rsidRDefault="003F4EC3" w:rsidP="002A1ACF">
      <w:pPr>
        <w:spacing w:after="0" w:line="240" w:lineRule="auto"/>
        <w:ind w:left="720"/>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здобуття вищої освіти ступеня доктора філософії в аспірантурі</w:t>
      </w:r>
    </w:p>
    <w:p w:rsidR="003F4EC3" w:rsidRPr="003F4EC3" w:rsidRDefault="003F4EC3" w:rsidP="002A1ACF">
      <w:pPr>
        <w:spacing w:after="0" w:line="240" w:lineRule="auto"/>
        <w:ind w:left="720"/>
        <w:contextualSpacing/>
        <w:jc w:val="center"/>
        <w:rPr>
          <w:rFonts w:ascii="Times New Roman" w:eastAsia="Calibri" w:hAnsi="Times New Roman" w:cs="Times New Roman"/>
          <w:sz w:val="28"/>
          <w:szCs w:val="28"/>
          <w:lang w:val="uk-UA"/>
        </w:rPr>
      </w:pPr>
    </w:p>
    <w:p w:rsidR="00994970" w:rsidRDefault="003F4EC3" w:rsidP="002A1ACF">
      <w:pPr>
        <w:spacing w:after="0" w:line="240" w:lineRule="auto"/>
        <w:contextualSpacing/>
        <w:jc w:val="center"/>
        <w:rPr>
          <w:rFonts w:ascii="Times New Roman" w:eastAsia="Calibri" w:hAnsi="Times New Roman" w:cs="Times New Roman"/>
          <w:iCs/>
          <w:sz w:val="28"/>
          <w:szCs w:val="28"/>
          <w:lang w:val="uk-UA"/>
        </w:rPr>
      </w:pPr>
      <w:r w:rsidRPr="003F4EC3">
        <w:rPr>
          <w:rFonts w:ascii="Times New Roman" w:eastAsia="Calibri" w:hAnsi="Times New Roman" w:cs="Times New Roman"/>
          <w:sz w:val="28"/>
          <w:szCs w:val="28"/>
          <w:lang w:val="uk-UA"/>
        </w:rPr>
        <w:t xml:space="preserve">зі спеціальності </w:t>
      </w:r>
      <w:r w:rsidR="00CE669F">
        <w:rPr>
          <w:rFonts w:ascii="Times New Roman" w:eastAsia="Calibri" w:hAnsi="Times New Roman" w:cs="Times New Roman"/>
          <w:iCs/>
          <w:sz w:val="28"/>
          <w:szCs w:val="28"/>
          <w:lang w:val="uk-UA"/>
        </w:rPr>
        <w:t>091</w:t>
      </w:r>
      <w:r w:rsidRPr="003F4EC3">
        <w:rPr>
          <w:rFonts w:ascii="Times New Roman" w:eastAsia="Calibri" w:hAnsi="Times New Roman" w:cs="Times New Roman"/>
          <w:iCs/>
          <w:sz w:val="28"/>
          <w:szCs w:val="28"/>
          <w:lang w:val="uk-UA"/>
        </w:rPr>
        <w:t xml:space="preserve"> «</w:t>
      </w:r>
      <w:r w:rsidR="00CE669F">
        <w:rPr>
          <w:rFonts w:ascii="Times New Roman" w:eastAsia="Calibri" w:hAnsi="Times New Roman" w:cs="Times New Roman"/>
          <w:bCs/>
          <w:color w:val="000000"/>
          <w:sz w:val="28"/>
          <w:szCs w:val="28"/>
          <w:lang w:val="uk-UA"/>
        </w:rPr>
        <w:t>Біологія</w:t>
      </w:r>
      <w:r w:rsidRPr="003F4EC3">
        <w:rPr>
          <w:rFonts w:ascii="Times New Roman" w:eastAsia="Calibri" w:hAnsi="Times New Roman" w:cs="Times New Roman"/>
          <w:iCs/>
          <w:sz w:val="28"/>
          <w:szCs w:val="28"/>
          <w:lang w:val="uk-UA"/>
        </w:rPr>
        <w:t xml:space="preserve">» </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iCs/>
          <w:sz w:val="28"/>
          <w:szCs w:val="28"/>
          <w:lang w:val="uk-UA"/>
        </w:rPr>
        <w:t xml:space="preserve">галузі знань </w:t>
      </w:r>
      <w:r w:rsidR="00CE669F">
        <w:rPr>
          <w:rFonts w:ascii="Times New Roman" w:eastAsia="Calibri" w:hAnsi="Times New Roman" w:cs="Times New Roman"/>
          <w:iCs/>
          <w:sz w:val="28"/>
          <w:szCs w:val="28"/>
          <w:lang w:val="uk-UA"/>
        </w:rPr>
        <w:t>09</w:t>
      </w:r>
      <w:r w:rsidRPr="003F4EC3">
        <w:rPr>
          <w:rFonts w:ascii="Times New Roman" w:eastAsia="Calibri" w:hAnsi="Times New Roman" w:cs="Times New Roman"/>
          <w:iCs/>
          <w:sz w:val="28"/>
          <w:szCs w:val="28"/>
          <w:lang w:val="uk-UA"/>
        </w:rPr>
        <w:t xml:space="preserve"> «</w:t>
      </w:r>
      <w:r w:rsidR="00CE669F">
        <w:rPr>
          <w:rFonts w:ascii="Times New Roman" w:eastAsia="Calibri" w:hAnsi="Times New Roman" w:cs="Times New Roman"/>
          <w:iCs/>
          <w:sz w:val="28"/>
          <w:szCs w:val="28"/>
          <w:lang w:val="uk-UA"/>
        </w:rPr>
        <w:t>Біологія</w:t>
      </w:r>
      <w:r w:rsidRPr="003F4EC3">
        <w:rPr>
          <w:rFonts w:ascii="Times New Roman" w:eastAsia="Calibri" w:hAnsi="Times New Roman" w:cs="Times New Roman"/>
          <w:iCs/>
          <w:sz w:val="28"/>
          <w:szCs w:val="28"/>
          <w:lang w:val="uk-UA"/>
        </w:rPr>
        <w:t>»</w:t>
      </w:r>
    </w:p>
    <w:p w:rsidR="003F4EC3" w:rsidRPr="003F4EC3" w:rsidRDefault="00C545DA" w:rsidP="00C545DA">
      <w:pPr>
        <w:spacing w:after="0" w:line="240" w:lineRule="auto"/>
        <w:contextualSpacing/>
        <w:jc w:val="center"/>
        <w:rPr>
          <w:rFonts w:ascii="Times New Roman" w:eastAsia="Calibri" w:hAnsi="Times New Roman" w:cs="Times New Roman"/>
          <w:sz w:val="28"/>
          <w:szCs w:val="28"/>
          <w:lang w:val="uk-UA"/>
        </w:rPr>
      </w:pPr>
      <w:r w:rsidRPr="00C545DA">
        <w:rPr>
          <w:rFonts w:ascii="Times New Roman" w:eastAsia="Calibri" w:hAnsi="Times New Roman" w:cs="Times New Roman"/>
          <w:sz w:val="28"/>
          <w:szCs w:val="28"/>
          <w:lang w:val="uk-UA"/>
        </w:rPr>
        <w:t>за науковою спеціальністю «________________________»</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Виконав: 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                    (власне ім</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я, прізвище)</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Перевірив: 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                              (підписи)</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________________________________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________________________________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(власне ім’я, прізвище членів комісії)</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Київ - 2021</w:t>
      </w:r>
    </w:p>
    <w:p w:rsidR="003F7DA0" w:rsidRDefault="003F7DA0" w:rsidP="004325CB"/>
    <w:sectPr w:rsidR="003F7DA0" w:rsidSect="00933C1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D6" w:rsidRDefault="00F471D6" w:rsidP="006A3750">
      <w:pPr>
        <w:spacing w:after="0" w:line="240" w:lineRule="auto"/>
      </w:pPr>
      <w:r>
        <w:separator/>
      </w:r>
    </w:p>
  </w:endnote>
  <w:endnote w:type="continuationSeparator" w:id="0">
    <w:p w:rsidR="00F471D6" w:rsidRDefault="00F471D6" w:rsidP="006A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charset w:val="CC"/>
    <w:family w:val="auto"/>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Times-Bold">
    <w:charset w:val="00"/>
    <w:family w:val="swiss"/>
    <w:pitch w:val="default"/>
  </w:font>
  <w:font w:name="Times-BoldItalic">
    <w:charset w:val="00"/>
    <w:family w:val="swiss"/>
    <w:pitch w:val="default"/>
  </w:font>
  <w:font w:name="Palatino-Bold">
    <w:charset w:val="00"/>
    <w:family w:val="swiss"/>
    <w:pitch w:val="default"/>
  </w:font>
  <w:font w:name="Palatino-BoldItalic">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D6" w:rsidRDefault="00F471D6" w:rsidP="006A3750">
      <w:pPr>
        <w:spacing w:after="0" w:line="240" w:lineRule="auto"/>
      </w:pPr>
      <w:r>
        <w:separator/>
      </w:r>
    </w:p>
  </w:footnote>
  <w:footnote w:type="continuationSeparator" w:id="0">
    <w:p w:rsidR="00F471D6" w:rsidRDefault="00F471D6" w:rsidP="006A3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79618"/>
      <w:docPartObj>
        <w:docPartGallery w:val="Page Numbers (Top of Page)"/>
        <w:docPartUnique/>
      </w:docPartObj>
    </w:sdtPr>
    <w:sdtEndPr>
      <w:rPr>
        <w:rFonts w:ascii="Times New Roman" w:hAnsi="Times New Roman" w:cs="Times New Roman"/>
        <w:sz w:val="24"/>
        <w:szCs w:val="24"/>
      </w:rPr>
    </w:sdtEndPr>
    <w:sdtContent>
      <w:p w:rsidR="00934725" w:rsidRPr="005C4193" w:rsidRDefault="00934725">
        <w:pPr>
          <w:pStyle w:val="a8"/>
          <w:jc w:val="right"/>
          <w:rPr>
            <w:rFonts w:ascii="Times New Roman" w:hAnsi="Times New Roman" w:cs="Times New Roman"/>
            <w:sz w:val="24"/>
            <w:szCs w:val="24"/>
          </w:rPr>
        </w:pPr>
        <w:r w:rsidRPr="005C4193">
          <w:rPr>
            <w:rFonts w:ascii="Times New Roman" w:hAnsi="Times New Roman" w:cs="Times New Roman"/>
            <w:sz w:val="24"/>
            <w:szCs w:val="24"/>
          </w:rPr>
          <w:fldChar w:fldCharType="begin"/>
        </w:r>
        <w:r w:rsidRPr="005C4193">
          <w:rPr>
            <w:rFonts w:ascii="Times New Roman" w:hAnsi="Times New Roman" w:cs="Times New Roman"/>
            <w:sz w:val="24"/>
            <w:szCs w:val="24"/>
          </w:rPr>
          <w:instrText>PAGE   \* MERGEFORMAT</w:instrText>
        </w:r>
        <w:r w:rsidRPr="005C4193">
          <w:rPr>
            <w:rFonts w:ascii="Times New Roman" w:hAnsi="Times New Roman" w:cs="Times New Roman"/>
            <w:sz w:val="24"/>
            <w:szCs w:val="24"/>
          </w:rPr>
          <w:fldChar w:fldCharType="separate"/>
        </w:r>
        <w:r w:rsidR="00FE7626">
          <w:rPr>
            <w:rFonts w:ascii="Times New Roman" w:hAnsi="Times New Roman" w:cs="Times New Roman"/>
            <w:noProof/>
            <w:sz w:val="24"/>
            <w:szCs w:val="24"/>
          </w:rPr>
          <w:t>33</w:t>
        </w:r>
        <w:r w:rsidRPr="005C4193">
          <w:rPr>
            <w:rFonts w:ascii="Times New Roman" w:hAnsi="Times New Roman" w:cs="Times New Roman"/>
            <w:sz w:val="24"/>
            <w:szCs w:val="24"/>
          </w:rPr>
          <w:fldChar w:fldCharType="end"/>
        </w:r>
      </w:p>
    </w:sdtContent>
  </w:sdt>
  <w:p w:rsidR="006A3750" w:rsidRDefault="006A37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F672329C"/>
    <w:name w:val="WW8Num5"/>
    <w:lvl w:ilvl="0">
      <w:start w:val="1"/>
      <w:numFmt w:val="decimal"/>
      <w:lvlText w:val="%1."/>
      <w:lvlJc w:val="left"/>
      <w:pPr>
        <w:tabs>
          <w:tab w:val="num" w:pos="720"/>
        </w:tabs>
        <w:ind w:left="720" w:hanging="360"/>
      </w:pPr>
      <w:rPr>
        <w:rFonts w:ascii="Times New Roman" w:eastAsia="DejaVuSans" w:hAnsi="Times New Roman" w:cs="Times New Roman"/>
        <w:b w:val="0"/>
        <w:iCs/>
        <w:color w:val="auto"/>
        <w:sz w:val="28"/>
        <w:szCs w:val="28"/>
        <w:lang w:val="en-GB"/>
      </w:rPr>
    </w:lvl>
  </w:abstractNum>
  <w:abstractNum w:abstractNumId="1">
    <w:nsid w:val="01095414"/>
    <w:multiLevelType w:val="hybridMultilevel"/>
    <w:tmpl w:val="C7E6719C"/>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CF535A"/>
    <w:multiLevelType w:val="hybridMultilevel"/>
    <w:tmpl w:val="E1866218"/>
    <w:lvl w:ilvl="0" w:tplc="157EF4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8731B"/>
    <w:multiLevelType w:val="hybridMultilevel"/>
    <w:tmpl w:val="5B787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D731F"/>
    <w:multiLevelType w:val="hybridMultilevel"/>
    <w:tmpl w:val="64047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22F28"/>
    <w:multiLevelType w:val="hybridMultilevel"/>
    <w:tmpl w:val="5F8CE2BA"/>
    <w:lvl w:ilvl="0" w:tplc="974EF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B694E"/>
    <w:multiLevelType w:val="hybridMultilevel"/>
    <w:tmpl w:val="667E8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0242B"/>
    <w:multiLevelType w:val="hybridMultilevel"/>
    <w:tmpl w:val="8AE26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37A85"/>
    <w:multiLevelType w:val="hybridMultilevel"/>
    <w:tmpl w:val="2E76D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D85027"/>
    <w:multiLevelType w:val="hybridMultilevel"/>
    <w:tmpl w:val="50B47FE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22E31BF9"/>
    <w:multiLevelType w:val="hybridMultilevel"/>
    <w:tmpl w:val="6FA6B5C0"/>
    <w:lvl w:ilvl="0" w:tplc="5C6E846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2539B"/>
    <w:multiLevelType w:val="hybridMultilevel"/>
    <w:tmpl w:val="74B0F7F2"/>
    <w:lvl w:ilvl="0" w:tplc="6BF88ED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D6E6A"/>
    <w:multiLevelType w:val="hybridMultilevel"/>
    <w:tmpl w:val="C750BDA2"/>
    <w:lvl w:ilvl="0" w:tplc="1D9A09C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2027F"/>
    <w:multiLevelType w:val="hybridMultilevel"/>
    <w:tmpl w:val="1108E25E"/>
    <w:lvl w:ilvl="0" w:tplc="9C4A5BF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261F82"/>
    <w:multiLevelType w:val="hybridMultilevel"/>
    <w:tmpl w:val="D278F8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63F5CE6"/>
    <w:multiLevelType w:val="hybridMultilevel"/>
    <w:tmpl w:val="5E184916"/>
    <w:lvl w:ilvl="0" w:tplc="15BE7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AC140D"/>
    <w:multiLevelType w:val="hybridMultilevel"/>
    <w:tmpl w:val="6B924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783B14"/>
    <w:multiLevelType w:val="hybridMultilevel"/>
    <w:tmpl w:val="5F5A8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E7674B"/>
    <w:multiLevelType w:val="hybridMultilevel"/>
    <w:tmpl w:val="C7E6719C"/>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CAA7698"/>
    <w:multiLevelType w:val="hybridMultilevel"/>
    <w:tmpl w:val="EC8EC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C5355D"/>
    <w:multiLevelType w:val="hybridMultilevel"/>
    <w:tmpl w:val="DB10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C56426"/>
    <w:multiLevelType w:val="hybridMultilevel"/>
    <w:tmpl w:val="C45EEF58"/>
    <w:lvl w:ilvl="0" w:tplc="15BE7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070A04"/>
    <w:multiLevelType w:val="hybridMultilevel"/>
    <w:tmpl w:val="EE3AD59E"/>
    <w:lvl w:ilvl="0" w:tplc="736A3C4C">
      <w:start w:val="1"/>
      <w:numFmt w:val="decimal"/>
      <w:lvlText w:val="%1."/>
      <w:lvlJc w:val="left"/>
      <w:pPr>
        <w:ind w:left="2544" w:hanging="141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B6365B"/>
    <w:multiLevelType w:val="hybridMultilevel"/>
    <w:tmpl w:val="FD4CF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11054A"/>
    <w:multiLevelType w:val="hybridMultilevel"/>
    <w:tmpl w:val="49EAF708"/>
    <w:lvl w:ilvl="0" w:tplc="736A3C4C">
      <w:start w:val="1"/>
      <w:numFmt w:val="decimal"/>
      <w:lvlText w:val="%1."/>
      <w:lvlJc w:val="left"/>
      <w:pPr>
        <w:ind w:left="2544" w:hanging="1410"/>
      </w:pPr>
      <w:rPr>
        <w:rFonts w:hint="default"/>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5E50832"/>
    <w:multiLevelType w:val="hybridMultilevel"/>
    <w:tmpl w:val="4E6049BC"/>
    <w:lvl w:ilvl="0" w:tplc="34AABAD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1830D3"/>
    <w:multiLevelType w:val="hybridMultilevel"/>
    <w:tmpl w:val="F90AAD72"/>
    <w:lvl w:ilvl="0" w:tplc="CAEC71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CE3C79"/>
    <w:multiLevelType w:val="hybridMultilevel"/>
    <w:tmpl w:val="80C6A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0F3049"/>
    <w:multiLevelType w:val="hybridMultilevel"/>
    <w:tmpl w:val="216CAEAE"/>
    <w:lvl w:ilvl="0" w:tplc="C7C687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7C601E"/>
    <w:multiLevelType w:val="hybridMultilevel"/>
    <w:tmpl w:val="05D2AAD0"/>
    <w:lvl w:ilvl="0" w:tplc="15BE74E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7C3BF3"/>
    <w:multiLevelType w:val="hybridMultilevel"/>
    <w:tmpl w:val="1E82E63A"/>
    <w:lvl w:ilvl="0" w:tplc="B81462B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DC799E"/>
    <w:multiLevelType w:val="hybridMultilevel"/>
    <w:tmpl w:val="FD52D9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8F22309"/>
    <w:multiLevelType w:val="hybridMultilevel"/>
    <w:tmpl w:val="8C900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AE4630"/>
    <w:multiLevelType w:val="hybridMultilevel"/>
    <w:tmpl w:val="B520168E"/>
    <w:lvl w:ilvl="0" w:tplc="974EF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1725CA"/>
    <w:multiLevelType w:val="hybridMultilevel"/>
    <w:tmpl w:val="D3F025AA"/>
    <w:lvl w:ilvl="0" w:tplc="15BE7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1"/>
  </w:num>
  <w:num w:numId="3">
    <w:abstractNumId w:val="29"/>
  </w:num>
  <w:num w:numId="4">
    <w:abstractNumId w:val="15"/>
  </w:num>
  <w:num w:numId="5">
    <w:abstractNumId w:val="10"/>
  </w:num>
  <w:num w:numId="6">
    <w:abstractNumId w:val="16"/>
  </w:num>
  <w:num w:numId="7">
    <w:abstractNumId w:val="30"/>
  </w:num>
  <w:num w:numId="8">
    <w:abstractNumId w:val="11"/>
  </w:num>
  <w:num w:numId="9">
    <w:abstractNumId w:val="26"/>
  </w:num>
  <w:num w:numId="10">
    <w:abstractNumId w:val="2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2"/>
  </w:num>
  <w:num w:numId="15">
    <w:abstractNumId w:val="34"/>
  </w:num>
  <w:num w:numId="16">
    <w:abstractNumId w:val="7"/>
  </w:num>
  <w:num w:numId="17">
    <w:abstractNumId w:val="6"/>
  </w:num>
  <w:num w:numId="18">
    <w:abstractNumId w:val="20"/>
  </w:num>
  <w:num w:numId="19">
    <w:abstractNumId w:val="8"/>
  </w:num>
  <w:num w:numId="20">
    <w:abstractNumId w:val="3"/>
  </w:num>
  <w:num w:numId="21">
    <w:abstractNumId w:val="2"/>
  </w:num>
  <w:num w:numId="22">
    <w:abstractNumId w:val="4"/>
  </w:num>
  <w:num w:numId="23">
    <w:abstractNumId w:val="19"/>
  </w:num>
  <w:num w:numId="24">
    <w:abstractNumId w:val="14"/>
  </w:num>
  <w:num w:numId="25">
    <w:abstractNumId w:val="23"/>
  </w:num>
  <w:num w:numId="26">
    <w:abstractNumId w:val="31"/>
  </w:num>
  <w:num w:numId="27">
    <w:abstractNumId w:val="13"/>
  </w:num>
  <w:num w:numId="28">
    <w:abstractNumId w:val="24"/>
  </w:num>
  <w:num w:numId="29">
    <w:abstractNumId w:val="22"/>
  </w:num>
  <w:num w:numId="30">
    <w:abstractNumId w:val="25"/>
  </w:num>
  <w:num w:numId="31">
    <w:abstractNumId w:val="0"/>
    <w:lvlOverride w:ilvl="0">
      <w:startOverride w:val="1"/>
    </w:lvlOverride>
  </w:num>
  <w:num w:numId="32">
    <w:abstractNumId w:val="5"/>
  </w:num>
  <w:num w:numId="33">
    <w:abstractNumId w:val="33"/>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C8"/>
    <w:rsid w:val="000124BF"/>
    <w:rsid w:val="000754C4"/>
    <w:rsid w:val="000A3652"/>
    <w:rsid w:val="000A3788"/>
    <w:rsid w:val="00113E26"/>
    <w:rsid w:val="00120A62"/>
    <w:rsid w:val="00145E44"/>
    <w:rsid w:val="002A1ACF"/>
    <w:rsid w:val="002F5599"/>
    <w:rsid w:val="00336433"/>
    <w:rsid w:val="00393060"/>
    <w:rsid w:val="003B4FCF"/>
    <w:rsid w:val="003C76A6"/>
    <w:rsid w:val="003D47FF"/>
    <w:rsid w:val="003E6CBE"/>
    <w:rsid w:val="003F0150"/>
    <w:rsid w:val="003F4EC3"/>
    <w:rsid w:val="003F7DA0"/>
    <w:rsid w:val="00413A00"/>
    <w:rsid w:val="004325CB"/>
    <w:rsid w:val="00457172"/>
    <w:rsid w:val="004927DC"/>
    <w:rsid w:val="004A3AE1"/>
    <w:rsid w:val="004B381A"/>
    <w:rsid w:val="004B7B26"/>
    <w:rsid w:val="005C09E1"/>
    <w:rsid w:val="005C4193"/>
    <w:rsid w:val="005C6178"/>
    <w:rsid w:val="005F45B0"/>
    <w:rsid w:val="00611FCA"/>
    <w:rsid w:val="0066645E"/>
    <w:rsid w:val="006775BC"/>
    <w:rsid w:val="00697DF4"/>
    <w:rsid w:val="006A3750"/>
    <w:rsid w:val="006A5143"/>
    <w:rsid w:val="006B4C6E"/>
    <w:rsid w:val="007155DA"/>
    <w:rsid w:val="007C6403"/>
    <w:rsid w:val="0086793E"/>
    <w:rsid w:val="00880280"/>
    <w:rsid w:val="00894133"/>
    <w:rsid w:val="008A5AF0"/>
    <w:rsid w:val="009114AA"/>
    <w:rsid w:val="00933C1F"/>
    <w:rsid w:val="00934725"/>
    <w:rsid w:val="00946D01"/>
    <w:rsid w:val="00994970"/>
    <w:rsid w:val="009A4CCF"/>
    <w:rsid w:val="00A00BEA"/>
    <w:rsid w:val="00AA1A8D"/>
    <w:rsid w:val="00AD603F"/>
    <w:rsid w:val="00AF4211"/>
    <w:rsid w:val="00B023D1"/>
    <w:rsid w:val="00B208F9"/>
    <w:rsid w:val="00B32CC8"/>
    <w:rsid w:val="00B64A85"/>
    <w:rsid w:val="00B81E9D"/>
    <w:rsid w:val="00B97282"/>
    <w:rsid w:val="00C07C58"/>
    <w:rsid w:val="00C545DA"/>
    <w:rsid w:val="00C64CC7"/>
    <w:rsid w:val="00C810B9"/>
    <w:rsid w:val="00CE669F"/>
    <w:rsid w:val="00D1031D"/>
    <w:rsid w:val="00D155BC"/>
    <w:rsid w:val="00D75350"/>
    <w:rsid w:val="00DC43EF"/>
    <w:rsid w:val="00DF311D"/>
    <w:rsid w:val="00E052C1"/>
    <w:rsid w:val="00E1765E"/>
    <w:rsid w:val="00E47CE3"/>
    <w:rsid w:val="00E64237"/>
    <w:rsid w:val="00EB464F"/>
    <w:rsid w:val="00EC21E9"/>
    <w:rsid w:val="00EF22F8"/>
    <w:rsid w:val="00F471D6"/>
    <w:rsid w:val="00F500D7"/>
    <w:rsid w:val="00F60A20"/>
    <w:rsid w:val="00F838F2"/>
    <w:rsid w:val="00F97BD6"/>
    <w:rsid w:val="00FE6FB0"/>
    <w:rsid w:val="00FE7626"/>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03"/>
  </w:style>
  <w:style w:type="paragraph" w:styleId="1">
    <w:name w:val="heading 1"/>
    <w:basedOn w:val="a"/>
    <w:next w:val="a"/>
    <w:link w:val="10"/>
    <w:uiPriority w:val="9"/>
    <w:qFormat/>
    <w:rsid w:val="003F4E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65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3">
    <w:name w:val="List Paragraph"/>
    <w:basedOn w:val="a"/>
    <w:uiPriority w:val="1"/>
    <w:qFormat/>
    <w:rsid w:val="000A3652"/>
    <w:pPr>
      <w:ind w:left="720"/>
      <w:contextualSpacing/>
    </w:pPr>
  </w:style>
  <w:style w:type="table" w:styleId="a4">
    <w:name w:val="Table Grid"/>
    <w:basedOn w:val="a1"/>
    <w:uiPriority w:val="39"/>
    <w:rsid w:val="003F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113E2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paragraph" w:styleId="HTML">
    <w:name w:val="HTML Preformatted"/>
    <w:basedOn w:val="a"/>
    <w:link w:val="HTML0"/>
    <w:uiPriority w:val="99"/>
    <w:semiHidden/>
    <w:unhideWhenUsed/>
    <w:rsid w:val="0011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3E26"/>
    <w:rPr>
      <w:rFonts w:ascii="Courier New" w:eastAsia="Times New Roman" w:hAnsi="Courier New" w:cs="Courier New"/>
      <w:sz w:val="20"/>
      <w:szCs w:val="20"/>
      <w:lang w:eastAsia="ru-RU"/>
    </w:rPr>
  </w:style>
  <w:style w:type="paragraph" w:customStyle="1" w:styleId="11">
    <w:name w:val="Основной текст1"/>
    <w:basedOn w:val="a"/>
    <w:rsid w:val="00113E26"/>
    <w:pPr>
      <w:widowControl w:val="0"/>
      <w:shd w:val="clear" w:color="auto" w:fill="FFFFFF"/>
      <w:spacing w:after="3420" w:line="240" w:lineRule="atLeast"/>
      <w:ind w:hanging="1920"/>
      <w:jc w:val="center"/>
    </w:pPr>
    <w:rPr>
      <w:rFonts w:ascii="Times New Roman" w:eastAsia="Times New Roman" w:hAnsi="Times New Roman" w:cs="Times New Roman"/>
      <w:sz w:val="27"/>
      <w:szCs w:val="27"/>
      <w:lang w:eastAsia="ru-RU"/>
    </w:rPr>
  </w:style>
  <w:style w:type="character" w:customStyle="1" w:styleId="a5">
    <w:name w:val="Основной текст Знак"/>
    <w:link w:val="a6"/>
    <w:locked/>
    <w:rsid w:val="00113E26"/>
    <w:rPr>
      <w:spacing w:val="3"/>
      <w:shd w:val="clear" w:color="auto" w:fill="FFFFFF"/>
    </w:rPr>
  </w:style>
  <w:style w:type="paragraph" w:styleId="a6">
    <w:name w:val="Body Text"/>
    <w:basedOn w:val="a"/>
    <w:link w:val="a5"/>
    <w:rsid w:val="00113E26"/>
    <w:pPr>
      <w:widowControl w:val="0"/>
      <w:shd w:val="clear" w:color="auto" w:fill="FFFFFF"/>
      <w:spacing w:after="0" w:line="240" w:lineRule="atLeast"/>
      <w:jc w:val="center"/>
    </w:pPr>
    <w:rPr>
      <w:spacing w:val="3"/>
    </w:rPr>
  </w:style>
  <w:style w:type="character" w:customStyle="1" w:styleId="12">
    <w:name w:val="Основной текст Знак1"/>
    <w:basedOn w:val="a0"/>
    <w:uiPriority w:val="99"/>
    <w:semiHidden/>
    <w:rsid w:val="00113E26"/>
  </w:style>
  <w:style w:type="paragraph" w:styleId="3">
    <w:name w:val="Body Text 3"/>
    <w:basedOn w:val="a"/>
    <w:link w:val="30"/>
    <w:semiHidden/>
    <w:rsid w:val="00113E26"/>
    <w:pPr>
      <w:spacing w:after="120" w:line="276" w:lineRule="auto"/>
    </w:pPr>
    <w:rPr>
      <w:rFonts w:ascii="Calibri" w:eastAsia="Calibri" w:hAnsi="Calibri" w:cs="Times New Roman"/>
      <w:sz w:val="16"/>
      <w:szCs w:val="16"/>
      <w:lang w:eastAsia="ru-RU"/>
    </w:rPr>
  </w:style>
  <w:style w:type="character" w:customStyle="1" w:styleId="30">
    <w:name w:val="Основной текст 3 Знак"/>
    <w:basedOn w:val="a0"/>
    <w:link w:val="3"/>
    <w:semiHidden/>
    <w:rsid w:val="00113E26"/>
    <w:rPr>
      <w:rFonts w:ascii="Calibri" w:eastAsia="Calibri" w:hAnsi="Calibri" w:cs="Times New Roman"/>
      <w:sz w:val="16"/>
      <w:szCs w:val="16"/>
      <w:lang w:eastAsia="ru-RU"/>
    </w:rPr>
  </w:style>
  <w:style w:type="character" w:styleId="a7">
    <w:name w:val="Hyperlink"/>
    <w:uiPriority w:val="99"/>
    <w:unhideWhenUsed/>
    <w:rsid w:val="00113E26"/>
    <w:rPr>
      <w:color w:val="0000FF"/>
      <w:u w:val="single"/>
    </w:rPr>
  </w:style>
  <w:style w:type="table" w:customStyle="1" w:styleId="13">
    <w:name w:val="Сетка таблицы1"/>
    <w:basedOn w:val="a1"/>
    <w:next w:val="a4"/>
    <w:uiPriority w:val="39"/>
    <w:rsid w:val="00933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A37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3750"/>
  </w:style>
  <w:style w:type="paragraph" w:styleId="aa">
    <w:name w:val="footer"/>
    <w:basedOn w:val="a"/>
    <w:link w:val="ab"/>
    <w:uiPriority w:val="99"/>
    <w:unhideWhenUsed/>
    <w:rsid w:val="006A37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3750"/>
  </w:style>
  <w:style w:type="paragraph" w:styleId="ac">
    <w:name w:val="Balloon Text"/>
    <w:basedOn w:val="a"/>
    <w:link w:val="ad"/>
    <w:uiPriority w:val="99"/>
    <w:semiHidden/>
    <w:unhideWhenUsed/>
    <w:rsid w:val="006A37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3750"/>
    <w:rPr>
      <w:rFonts w:ascii="Tahoma" w:hAnsi="Tahoma" w:cs="Tahoma"/>
      <w:sz w:val="16"/>
      <w:szCs w:val="16"/>
    </w:rPr>
  </w:style>
  <w:style w:type="table" w:customStyle="1" w:styleId="2">
    <w:name w:val="Сетка таблицы2"/>
    <w:basedOn w:val="a1"/>
    <w:next w:val="a4"/>
    <w:uiPriority w:val="39"/>
    <w:rsid w:val="0086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4EC3"/>
    <w:rPr>
      <w:rFonts w:asciiTheme="majorHAnsi" w:eastAsiaTheme="majorEastAsia" w:hAnsiTheme="majorHAnsi" w:cstheme="majorBidi"/>
      <w:b/>
      <w:bCs/>
      <w:color w:val="2E74B5" w:themeColor="accent1" w:themeShade="BF"/>
      <w:sz w:val="28"/>
      <w:szCs w:val="28"/>
    </w:rPr>
  </w:style>
  <w:style w:type="paragraph" w:styleId="ae">
    <w:name w:val="TOC Heading"/>
    <w:basedOn w:val="1"/>
    <w:next w:val="a"/>
    <w:uiPriority w:val="39"/>
    <w:semiHidden/>
    <w:unhideWhenUsed/>
    <w:qFormat/>
    <w:rsid w:val="00F97BD6"/>
    <w:pPr>
      <w:spacing w:line="276" w:lineRule="auto"/>
      <w:outlineLvl w:val="9"/>
    </w:pPr>
    <w:rPr>
      <w:lang w:eastAsia="ru-RU"/>
    </w:rPr>
  </w:style>
  <w:style w:type="paragraph" w:styleId="14">
    <w:name w:val="toc 1"/>
    <w:basedOn w:val="a"/>
    <w:next w:val="a"/>
    <w:autoRedefine/>
    <w:uiPriority w:val="39"/>
    <w:unhideWhenUsed/>
    <w:rsid w:val="00F97BD6"/>
    <w:pPr>
      <w:spacing w:after="100"/>
    </w:pPr>
  </w:style>
  <w:style w:type="paragraph" w:styleId="20">
    <w:name w:val="toc 2"/>
    <w:basedOn w:val="a"/>
    <w:next w:val="a"/>
    <w:autoRedefine/>
    <w:uiPriority w:val="39"/>
    <w:semiHidden/>
    <w:unhideWhenUsed/>
    <w:rsid w:val="00B9728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403"/>
  </w:style>
  <w:style w:type="paragraph" w:styleId="1">
    <w:name w:val="heading 1"/>
    <w:basedOn w:val="a"/>
    <w:next w:val="a"/>
    <w:link w:val="10"/>
    <w:uiPriority w:val="9"/>
    <w:qFormat/>
    <w:rsid w:val="003F4E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65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3">
    <w:name w:val="List Paragraph"/>
    <w:basedOn w:val="a"/>
    <w:uiPriority w:val="1"/>
    <w:qFormat/>
    <w:rsid w:val="000A3652"/>
    <w:pPr>
      <w:ind w:left="720"/>
      <w:contextualSpacing/>
    </w:pPr>
  </w:style>
  <w:style w:type="table" w:styleId="a4">
    <w:name w:val="Table Grid"/>
    <w:basedOn w:val="a1"/>
    <w:uiPriority w:val="39"/>
    <w:rsid w:val="003F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113E2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paragraph" w:styleId="HTML">
    <w:name w:val="HTML Preformatted"/>
    <w:basedOn w:val="a"/>
    <w:link w:val="HTML0"/>
    <w:uiPriority w:val="99"/>
    <w:semiHidden/>
    <w:unhideWhenUsed/>
    <w:rsid w:val="0011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3E26"/>
    <w:rPr>
      <w:rFonts w:ascii="Courier New" w:eastAsia="Times New Roman" w:hAnsi="Courier New" w:cs="Courier New"/>
      <w:sz w:val="20"/>
      <w:szCs w:val="20"/>
      <w:lang w:eastAsia="ru-RU"/>
    </w:rPr>
  </w:style>
  <w:style w:type="paragraph" w:customStyle="1" w:styleId="11">
    <w:name w:val="Основной текст1"/>
    <w:basedOn w:val="a"/>
    <w:rsid w:val="00113E26"/>
    <w:pPr>
      <w:widowControl w:val="0"/>
      <w:shd w:val="clear" w:color="auto" w:fill="FFFFFF"/>
      <w:spacing w:after="3420" w:line="240" w:lineRule="atLeast"/>
      <w:ind w:hanging="1920"/>
      <w:jc w:val="center"/>
    </w:pPr>
    <w:rPr>
      <w:rFonts w:ascii="Times New Roman" w:eastAsia="Times New Roman" w:hAnsi="Times New Roman" w:cs="Times New Roman"/>
      <w:sz w:val="27"/>
      <w:szCs w:val="27"/>
      <w:lang w:eastAsia="ru-RU"/>
    </w:rPr>
  </w:style>
  <w:style w:type="character" w:customStyle="1" w:styleId="a5">
    <w:name w:val="Основной текст Знак"/>
    <w:link w:val="a6"/>
    <w:locked/>
    <w:rsid w:val="00113E26"/>
    <w:rPr>
      <w:spacing w:val="3"/>
      <w:shd w:val="clear" w:color="auto" w:fill="FFFFFF"/>
    </w:rPr>
  </w:style>
  <w:style w:type="paragraph" w:styleId="a6">
    <w:name w:val="Body Text"/>
    <w:basedOn w:val="a"/>
    <w:link w:val="a5"/>
    <w:rsid w:val="00113E26"/>
    <w:pPr>
      <w:widowControl w:val="0"/>
      <w:shd w:val="clear" w:color="auto" w:fill="FFFFFF"/>
      <w:spacing w:after="0" w:line="240" w:lineRule="atLeast"/>
      <w:jc w:val="center"/>
    </w:pPr>
    <w:rPr>
      <w:spacing w:val="3"/>
    </w:rPr>
  </w:style>
  <w:style w:type="character" w:customStyle="1" w:styleId="12">
    <w:name w:val="Основной текст Знак1"/>
    <w:basedOn w:val="a0"/>
    <w:uiPriority w:val="99"/>
    <w:semiHidden/>
    <w:rsid w:val="00113E26"/>
  </w:style>
  <w:style w:type="paragraph" w:styleId="3">
    <w:name w:val="Body Text 3"/>
    <w:basedOn w:val="a"/>
    <w:link w:val="30"/>
    <w:semiHidden/>
    <w:rsid w:val="00113E26"/>
    <w:pPr>
      <w:spacing w:after="120" w:line="276" w:lineRule="auto"/>
    </w:pPr>
    <w:rPr>
      <w:rFonts w:ascii="Calibri" w:eastAsia="Calibri" w:hAnsi="Calibri" w:cs="Times New Roman"/>
      <w:sz w:val="16"/>
      <w:szCs w:val="16"/>
      <w:lang w:eastAsia="ru-RU"/>
    </w:rPr>
  </w:style>
  <w:style w:type="character" w:customStyle="1" w:styleId="30">
    <w:name w:val="Основной текст 3 Знак"/>
    <w:basedOn w:val="a0"/>
    <w:link w:val="3"/>
    <w:semiHidden/>
    <w:rsid w:val="00113E26"/>
    <w:rPr>
      <w:rFonts w:ascii="Calibri" w:eastAsia="Calibri" w:hAnsi="Calibri" w:cs="Times New Roman"/>
      <w:sz w:val="16"/>
      <w:szCs w:val="16"/>
      <w:lang w:eastAsia="ru-RU"/>
    </w:rPr>
  </w:style>
  <w:style w:type="character" w:styleId="a7">
    <w:name w:val="Hyperlink"/>
    <w:uiPriority w:val="99"/>
    <w:unhideWhenUsed/>
    <w:rsid w:val="00113E26"/>
    <w:rPr>
      <w:color w:val="0000FF"/>
      <w:u w:val="single"/>
    </w:rPr>
  </w:style>
  <w:style w:type="table" w:customStyle="1" w:styleId="13">
    <w:name w:val="Сетка таблицы1"/>
    <w:basedOn w:val="a1"/>
    <w:next w:val="a4"/>
    <w:uiPriority w:val="39"/>
    <w:rsid w:val="00933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A37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3750"/>
  </w:style>
  <w:style w:type="paragraph" w:styleId="aa">
    <w:name w:val="footer"/>
    <w:basedOn w:val="a"/>
    <w:link w:val="ab"/>
    <w:uiPriority w:val="99"/>
    <w:unhideWhenUsed/>
    <w:rsid w:val="006A37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3750"/>
  </w:style>
  <w:style w:type="paragraph" w:styleId="ac">
    <w:name w:val="Balloon Text"/>
    <w:basedOn w:val="a"/>
    <w:link w:val="ad"/>
    <w:uiPriority w:val="99"/>
    <w:semiHidden/>
    <w:unhideWhenUsed/>
    <w:rsid w:val="006A37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3750"/>
    <w:rPr>
      <w:rFonts w:ascii="Tahoma" w:hAnsi="Tahoma" w:cs="Tahoma"/>
      <w:sz w:val="16"/>
      <w:szCs w:val="16"/>
    </w:rPr>
  </w:style>
  <w:style w:type="table" w:customStyle="1" w:styleId="2">
    <w:name w:val="Сетка таблицы2"/>
    <w:basedOn w:val="a1"/>
    <w:next w:val="a4"/>
    <w:uiPriority w:val="39"/>
    <w:rsid w:val="0086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4EC3"/>
    <w:rPr>
      <w:rFonts w:asciiTheme="majorHAnsi" w:eastAsiaTheme="majorEastAsia" w:hAnsiTheme="majorHAnsi" w:cstheme="majorBidi"/>
      <w:b/>
      <w:bCs/>
      <w:color w:val="2E74B5" w:themeColor="accent1" w:themeShade="BF"/>
      <w:sz w:val="28"/>
      <w:szCs w:val="28"/>
    </w:rPr>
  </w:style>
  <w:style w:type="paragraph" w:styleId="ae">
    <w:name w:val="TOC Heading"/>
    <w:basedOn w:val="1"/>
    <w:next w:val="a"/>
    <w:uiPriority w:val="39"/>
    <w:semiHidden/>
    <w:unhideWhenUsed/>
    <w:qFormat/>
    <w:rsid w:val="00F97BD6"/>
    <w:pPr>
      <w:spacing w:line="276" w:lineRule="auto"/>
      <w:outlineLvl w:val="9"/>
    </w:pPr>
    <w:rPr>
      <w:lang w:eastAsia="ru-RU"/>
    </w:rPr>
  </w:style>
  <w:style w:type="paragraph" w:styleId="14">
    <w:name w:val="toc 1"/>
    <w:basedOn w:val="a"/>
    <w:next w:val="a"/>
    <w:autoRedefine/>
    <w:uiPriority w:val="39"/>
    <w:unhideWhenUsed/>
    <w:rsid w:val="00F97BD6"/>
    <w:pPr>
      <w:spacing w:after="100"/>
    </w:pPr>
  </w:style>
  <w:style w:type="paragraph" w:styleId="20">
    <w:name w:val="toc 2"/>
    <w:basedOn w:val="a"/>
    <w:next w:val="a"/>
    <w:autoRedefine/>
    <w:uiPriority w:val="39"/>
    <w:semiHidden/>
    <w:unhideWhenUsed/>
    <w:rsid w:val="00B9728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1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med.ncbi.nlm.nih.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pData/Local/Microsoft/Windows/Temporary%20Internet%20Files/Content.IE5/C2OBFM8I/&#1055;&#1088;&#1086;&#1075;&#1088;&#1072;&#1084;&#1072;_&#1074;&#1089;&#1090;&#1091;&#1087;&#1091;_%20&#1074;%20&#1072;&#1089;&#108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orph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CAAF-8CEE-47F5-BF66-4103101F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33</Pages>
  <Words>42598</Words>
  <Characters>24281</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Света</cp:lastModifiedBy>
  <cp:revision>80</cp:revision>
  <cp:lastPrinted>2021-04-18T13:26:00Z</cp:lastPrinted>
  <dcterms:created xsi:type="dcterms:W3CDTF">2021-03-20T09:17:00Z</dcterms:created>
  <dcterms:modified xsi:type="dcterms:W3CDTF">2022-07-06T10:25:00Z</dcterms:modified>
</cp:coreProperties>
</file>