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1F" w:rsidRPr="00933C1F" w:rsidRDefault="000E58D1" w:rsidP="000E58D1">
      <w:pPr>
        <w:spacing w:after="0" w:line="240" w:lineRule="auto"/>
        <w:contextualSpacing/>
        <w:jc w:val="center"/>
        <w:rPr>
          <w:rFonts w:ascii="Times New Roman" w:eastAsia="Calibri" w:hAnsi="Times New Roman" w:cs="Times New Roman"/>
          <w:sz w:val="28"/>
          <w:szCs w:val="28"/>
          <w:lang w:val="uk-UA"/>
        </w:rPr>
      </w:pPr>
      <w:r w:rsidRPr="000E58D1">
        <w:rPr>
          <w:rFonts w:ascii="Times New Roman" w:eastAsia="Calibri" w:hAnsi="Times New Roman" w:cs="Times New Roman"/>
          <w:sz w:val="28"/>
          <w:szCs w:val="28"/>
          <w:lang w:val="uk-UA"/>
        </w:rPr>
        <w:object w:dxaOrig="9045" w:dyaOrig="12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35.25pt" o:ole="">
            <v:imagedata r:id="rId9" o:title=""/>
          </v:shape>
          <o:OLEObject Type="Embed" ProgID="Acrobat.Document.DC" ShapeID="_x0000_i1025" DrawAspect="Content" ObjectID="_1718619238" r:id="rId10"/>
        </w:object>
      </w:r>
    </w:p>
    <w:p w:rsidR="000E58D1" w:rsidRDefault="000E58D1" w:rsidP="00933C1F">
      <w:pPr>
        <w:spacing w:after="0" w:line="240" w:lineRule="auto"/>
        <w:contextualSpacing/>
        <w:rPr>
          <w:rFonts w:ascii="Times New Roman" w:eastAsia="Calibri" w:hAnsi="Times New Roman" w:cs="Times New Roman"/>
          <w:sz w:val="28"/>
          <w:szCs w:val="28"/>
          <w:lang w:val="uk-UA"/>
        </w:rPr>
      </w:pPr>
    </w:p>
    <w:p w:rsidR="000E58D1" w:rsidRDefault="000E58D1" w:rsidP="00933C1F">
      <w:pPr>
        <w:spacing w:after="0" w:line="240" w:lineRule="auto"/>
        <w:contextualSpacing/>
        <w:rPr>
          <w:rFonts w:ascii="Times New Roman" w:eastAsia="Calibri" w:hAnsi="Times New Roman" w:cs="Times New Roman"/>
          <w:sz w:val="28"/>
          <w:szCs w:val="28"/>
          <w:lang w:val="uk-UA"/>
        </w:rPr>
      </w:pPr>
    </w:p>
    <w:p w:rsidR="000E58D1" w:rsidRDefault="000E58D1" w:rsidP="00933C1F">
      <w:pPr>
        <w:spacing w:after="0" w:line="240" w:lineRule="auto"/>
        <w:contextualSpacing/>
        <w:rPr>
          <w:rFonts w:ascii="Times New Roman" w:eastAsia="Calibri" w:hAnsi="Times New Roman" w:cs="Times New Roman"/>
          <w:sz w:val="28"/>
          <w:szCs w:val="28"/>
          <w:lang w:val="uk-UA"/>
        </w:rPr>
      </w:pPr>
    </w:p>
    <w:p w:rsidR="000E58D1" w:rsidRDefault="000E58D1" w:rsidP="00933C1F">
      <w:pPr>
        <w:spacing w:after="0" w:line="240" w:lineRule="auto"/>
        <w:contextualSpacing/>
        <w:rPr>
          <w:rFonts w:ascii="Times New Roman" w:eastAsia="Calibri" w:hAnsi="Times New Roman" w:cs="Times New Roman"/>
          <w:sz w:val="28"/>
          <w:szCs w:val="28"/>
          <w:lang w:val="uk-UA"/>
        </w:rPr>
      </w:pPr>
    </w:p>
    <w:p w:rsidR="000E58D1" w:rsidRDefault="000E58D1" w:rsidP="00933C1F">
      <w:pPr>
        <w:spacing w:after="0" w:line="240" w:lineRule="auto"/>
        <w:contextualSpacing/>
        <w:rPr>
          <w:rFonts w:ascii="Times New Roman" w:eastAsia="Calibri" w:hAnsi="Times New Roman" w:cs="Times New Roman"/>
          <w:sz w:val="28"/>
          <w:szCs w:val="28"/>
          <w:lang w:val="uk-UA"/>
        </w:rPr>
      </w:pPr>
    </w:p>
    <w:p w:rsidR="00F97BD6" w:rsidRPr="00F97BD6" w:rsidRDefault="00F97BD6" w:rsidP="00D75350">
      <w:pPr>
        <w:pStyle w:val="1"/>
        <w:spacing w:before="0" w:line="240" w:lineRule="auto"/>
        <w:contextualSpacing/>
        <w:jc w:val="center"/>
        <w:rPr>
          <w:rFonts w:ascii="Times New Roman" w:hAnsi="Times New Roman" w:cs="Times New Roman"/>
          <w:lang w:val="uk-UA"/>
        </w:rPr>
      </w:pPr>
      <w:bookmarkStart w:id="0" w:name="_Toc69654037"/>
      <w:bookmarkStart w:id="1" w:name="_GoBack"/>
      <w:bookmarkEnd w:id="1"/>
      <w:r w:rsidRPr="00F97BD6">
        <w:rPr>
          <w:rFonts w:ascii="Times New Roman" w:hAnsi="Times New Roman" w:cs="Times New Roman"/>
          <w:lang w:val="uk-UA"/>
        </w:rPr>
        <w:lastRenderedPageBreak/>
        <w:t>ЗМІСТ</w:t>
      </w:r>
      <w:bookmarkEnd w:id="0"/>
    </w:p>
    <w:sdt>
      <w:sdtPr>
        <w:rPr>
          <w:rFonts w:asciiTheme="minorHAnsi" w:eastAsiaTheme="minorHAnsi" w:hAnsiTheme="minorHAnsi" w:cstheme="minorBidi"/>
          <w:b w:val="0"/>
          <w:bCs w:val="0"/>
          <w:color w:val="auto"/>
          <w:sz w:val="22"/>
          <w:szCs w:val="22"/>
          <w:lang w:eastAsia="en-US"/>
        </w:rPr>
        <w:id w:val="1068616851"/>
        <w:docPartObj>
          <w:docPartGallery w:val="Table of Contents"/>
          <w:docPartUnique/>
        </w:docPartObj>
      </w:sdtPr>
      <w:sdtEndPr/>
      <w:sdtContent>
        <w:p w:rsidR="00F97BD6" w:rsidRPr="008F167B" w:rsidRDefault="00F97BD6" w:rsidP="00D75350">
          <w:pPr>
            <w:pStyle w:val="ae"/>
            <w:spacing w:before="0" w:line="240" w:lineRule="auto"/>
            <w:contextualSpacing/>
            <w:rPr>
              <w:rFonts w:ascii="Times New Roman" w:hAnsi="Times New Roman" w:cs="Times New Roman"/>
            </w:rPr>
          </w:pPr>
        </w:p>
        <w:p w:rsidR="008F167B" w:rsidRPr="008F167B" w:rsidRDefault="00F97BD6">
          <w:pPr>
            <w:pStyle w:val="14"/>
            <w:tabs>
              <w:tab w:val="right" w:leader="dot" w:pos="9628"/>
            </w:tabs>
            <w:rPr>
              <w:rFonts w:ascii="Times New Roman" w:eastAsiaTheme="minorEastAsia" w:hAnsi="Times New Roman" w:cs="Times New Roman"/>
              <w:noProof/>
              <w:sz w:val="28"/>
              <w:szCs w:val="28"/>
              <w:lang w:eastAsia="ru-RU"/>
            </w:rPr>
          </w:pPr>
          <w:r w:rsidRPr="008F167B">
            <w:rPr>
              <w:rFonts w:ascii="Times New Roman" w:hAnsi="Times New Roman" w:cs="Times New Roman"/>
              <w:b/>
              <w:sz w:val="28"/>
              <w:szCs w:val="28"/>
            </w:rPr>
            <w:fldChar w:fldCharType="begin"/>
          </w:r>
          <w:r w:rsidRPr="008F167B">
            <w:rPr>
              <w:rFonts w:ascii="Times New Roman" w:hAnsi="Times New Roman" w:cs="Times New Roman"/>
              <w:b/>
              <w:sz w:val="28"/>
              <w:szCs w:val="28"/>
            </w:rPr>
            <w:instrText xml:space="preserve"> TOC \o "1-3" \h \z \u </w:instrText>
          </w:r>
          <w:r w:rsidRPr="008F167B">
            <w:rPr>
              <w:rFonts w:ascii="Times New Roman" w:hAnsi="Times New Roman" w:cs="Times New Roman"/>
              <w:b/>
              <w:sz w:val="28"/>
              <w:szCs w:val="28"/>
            </w:rPr>
            <w:fldChar w:fldCharType="separate"/>
          </w:r>
          <w:hyperlink w:anchor="_Toc69654037" w:history="1">
            <w:r w:rsidR="008F167B" w:rsidRPr="008F167B">
              <w:rPr>
                <w:rStyle w:val="a7"/>
                <w:rFonts w:ascii="Times New Roman" w:hAnsi="Times New Roman" w:cs="Times New Roman"/>
                <w:noProof/>
                <w:sz w:val="28"/>
                <w:szCs w:val="28"/>
                <w:lang w:val="uk-UA"/>
              </w:rPr>
              <w:t>ЗМІСТ</w:t>
            </w:r>
            <w:r w:rsidR="008F167B" w:rsidRPr="008F167B">
              <w:rPr>
                <w:rFonts w:ascii="Times New Roman" w:hAnsi="Times New Roman" w:cs="Times New Roman"/>
                <w:noProof/>
                <w:webHidden/>
                <w:sz w:val="28"/>
                <w:szCs w:val="28"/>
              </w:rPr>
              <w:tab/>
            </w:r>
            <w:r w:rsidR="008F167B" w:rsidRPr="008F167B">
              <w:rPr>
                <w:rFonts w:ascii="Times New Roman" w:hAnsi="Times New Roman" w:cs="Times New Roman"/>
                <w:noProof/>
                <w:webHidden/>
                <w:sz w:val="28"/>
                <w:szCs w:val="28"/>
              </w:rPr>
              <w:fldChar w:fldCharType="begin"/>
            </w:r>
            <w:r w:rsidR="008F167B" w:rsidRPr="008F167B">
              <w:rPr>
                <w:rFonts w:ascii="Times New Roman" w:hAnsi="Times New Roman" w:cs="Times New Roman"/>
                <w:noProof/>
                <w:webHidden/>
                <w:sz w:val="28"/>
                <w:szCs w:val="28"/>
              </w:rPr>
              <w:instrText xml:space="preserve"> PAGEREF _Toc69654037 \h </w:instrText>
            </w:r>
            <w:r w:rsidR="008F167B" w:rsidRPr="008F167B">
              <w:rPr>
                <w:rFonts w:ascii="Times New Roman" w:hAnsi="Times New Roman" w:cs="Times New Roman"/>
                <w:noProof/>
                <w:webHidden/>
                <w:sz w:val="28"/>
                <w:szCs w:val="28"/>
              </w:rPr>
            </w:r>
            <w:r w:rsidR="008F167B" w:rsidRPr="008F167B">
              <w:rPr>
                <w:rFonts w:ascii="Times New Roman" w:hAnsi="Times New Roman" w:cs="Times New Roman"/>
                <w:noProof/>
                <w:webHidden/>
                <w:sz w:val="28"/>
                <w:szCs w:val="28"/>
              </w:rPr>
              <w:fldChar w:fldCharType="separate"/>
            </w:r>
            <w:r w:rsidR="00C42713">
              <w:rPr>
                <w:rFonts w:ascii="Times New Roman" w:hAnsi="Times New Roman" w:cs="Times New Roman"/>
                <w:noProof/>
                <w:webHidden/>
                <w:sz w:val="28"/>
                <w:szCs w:val="28"/>
              </w:rPr>
              <w:t>4</w:t>
            </w:r>
            <w:r w:rsidR="008F167B" w:rsidRPr="008F167B">
              <w:rPr>
                <w:rFonts w:ascii="Times New Roman" w:hAnsi="Times New Roman" w:cs="Times New Roman"/>
                <w:noProof/>
                <w:webHidden/>
                <w:sz w:val="28"/>
                <w:szCs w:val="28"/>
              </w:rPr>
              <w:fldChar w:fldCharType="end"/>
            </w:r>
          </w:hyperlink>
        </w:p>
        <w:p w:rsidR="008F167B" w:rsidRPr="008F167B" w:rsidRDefault="0032543D">
          <w:pPr>
            <w:pStyle w:val="14"/>
            <w:tabs>
              <w:tab w:val="right" w:leader="dot" w:pos="9628"/>
            </w:tabs>
            <w:rPr>
              <w:rFonts w:ascii="Times New Roman" w:eastAsiaTheme="minorEastAsia" w:hAnsi="Times New Roman" w:cs="Times New Roman"/>
              <w:noProof/>
              <w:sz w:val="28"/>
              <w:szCs w:val="28"/>
              <w:lang w:eastAsia="ru-RU"/>
            </w:rPr>
          </w:pPr>
          <w:hyperlink w:anchor="_Toc69654038" w:history="1">
            <w:r w:rsidR="008F167B" w:rsidRPr="008F167B">
              <w:rPr>
                <w:rStyle w:val="a7"/>
                <w:rFonts w:ascii="Times New Roman" w:eastAsia="Times New Roman" w:hAnsi="Times New Roman" w:cs="Times New Roman"/>
                <w:noProof/>
                <w:sz w:val="28"/>
                <w:szCs w:val="28"/>
                <w:lang w:val="uk-UA"/>
              </w:rPr>
              <w:t>ПОЯСНЮВАЛЬНА ЗАПИСКА</w:t>
            </w:r>
            <w:r w:rsidR="008F167B" w:rsidRPr="008F167B">
              <w:rPr>
                <w:rFonts w:ascii="Times New Roman" w:hAnsi="Times New Roman" w:cs="Times New Roman"/>
                <w:noProof/>
                <w:webHidden/>
                <w:sz w:val="28"/>
                <w:szCs w:val="28"/>
              </w:rPr>
              <w:tab/>
            </w:r>
            <w:r w:rsidR="008F167B" w:rsidRPr="008F167B">
              <w:rPr>
                <w:rFonts w:ascii="Times New Roman" w:hAnsi="Times New Roman" w:cs="Times New Roman"/>
                <w:noProof/>
                <w:webHidden/>
                <w:sz w:val="28"/>
                <w:szCs w:val="28"/>
              </w:rPr>
              <w:fldChar w:fldCharType="begin"/>
            </w:r>
            <w:r w:rsidR="008F167B" w:rsidRPr="008F167B">
              <w:rPr>
                <w:rFonts w:ascii="Times New Roman" w:hAnsi="Times New Roman" w:cs="Times New Roman"/>
                <w:noProof/>
                <w:webHidden/>
                <w:sz w:val="28"/>
                <w:szCs w:val="28"/>
              </w:rPr>
              <w:instrText xml:space="preserve"> PAGEREF _Toc69654038 \h </w:instrText>
            </w:r>
            <w:r w:rsidR="008F167B" w:rsidRPr="008F167B">
              <w:rPr>
                <w:rFonts w:ascii="Times New Roman" w:hAnsi="Times New Roman" w:cs="Times New Roman"/>
                <w:noProof/>
                <w:webHidden/>
                <w:sz w:val="28"/>
                <w:szCs w:val="28"/>
              </w:rPr>
            </w:r>
            <w:r w:rsidR="008F167B" w:rsidRPr="008F167B">
              <w:rPr>
                <w:rFonts w:ascii="Times New Roman" w:hAnsi="Times New Roman" w:cs="Times New Roman"/>
                <w:noProof/>
                <w:webHidden/>
                <w:sz w:val="28"/>
                <w:szCs w:val="28"/>
              </w:rPr>
              <w:fldChar w:fldCharType="separate"/>
            </w:r>
            <w:r w:rsidR="00C42713">
              <w:rPr>
                <w:rFonts w:ascii="Times New Roman" w:hAnsi="Times New Roman" w:cs="Times New Roman"/>
                <w:noProof/>
                <w:webHidden/>
                <w:sz w:val="28"/>
                <w:szCs w:val="28"/>
              </w:rPr>
              <w:t>5</w:t>
            </w:r>
            <w:r w:rsidR="008F167B" w:rsidRPr="008F167B">
              <w:rPr>
                <w:rFonts w:ascii="Times New Roman" w:hAnsi="Times New Roman" w:cs="Times New Roman"/>
                <w:noProof/>
                <w:webHidden/>
                <w:sz w:val="28"/>
                <w:szCs w:val="28"/>
              </w:rPr>
              <w:fldChar w:fldCharType="end"/>
            </w:r>
          </w:hyperlink>
        </w:p>
        <w:p w:rsidR="008F167B" w:rsidRPr="008F167B" w:rsidRDefault="0032543D">
          <w:pPr>
            <w:pStyle w:val="14"/>
            <w:tabs>
              <w:tab w:val="right" w:leader="dot" w:pos="9628"/>
            </w:tabs>
            <w:rPr>
              <w:rFonts w:ascii="Times New Roman" w:eastAsiaTheme="minorEastAsia" w:hAnsi="Times New Roman" w:cs="Times New Roman"/>
              <w:noProof/>
              <w:sz w:val="28"/>
              <w:szCs w:val="28"/>
              <w:lang w:eastAsia="ru-RU"/>
            </w:rPr>
          </w:pPr>
          <w:hyperlink w:anchor="_Toc69654039" w:history="1">
            <w:r w:rsidR="008F167B" w:rsidRPr="008F167B">
              <w:rPr>
                <w:rStyle w:val="a7"/>
                <w:rFonts w:ascii="Times New Roman" w:eastAsia="Times New Roman" w:hAnsi="Times New Roman" w:cs="Times New Roman"/>
                <w:noProof/>
                <w:sz w:val="28"/>
                <w:szCs w:val="28"/>
                <w:lang w:val="uk-UA"/>
              </w:rPr>
              <w:t>КРИТЕРІЇ ТА ПОРЯДОК ОЦІНЮВАННЯ, СТРУКТУРА ОЦІНКИ</w:t>
            </w:r>
            <w:r w:rsidR="008F167B" w:rsidRPr="008F167B">
              <w:rPr>
                <w:rFonts w:ascii="Times New Roman" w:hAnsi="Times New Roman" w:cs="Times New Roman"/>
                <w:noProof/>
                <w:webHidden/>
                <w:sz w:val="28"/>
                <w:szCs w:val="28"/>
              </w:rPr>
              <w:tab/>
            </w:r>
            <w:r w:rsidR="008F167B" w:rsidRPr="008F167B">
              <w:rPr>
                <w:rFonts w:ascii="Times New Roman" w:hAnsi="Times New Roman" w:cs="Times New Roman"/>
                <w:noProof/>
                <w:webHidden/>
                <w:sz w:val="28"/>
                <w:szCs w:val="28"/>
              </w:rPr>
              <w:fldChar w:fldCharType="begin"/>
            </w:r>
            <w:r w:rsidR="008F167B" w:rsidRPr="008F167B">
              <w:rPr>
                <w:rFonts w:ascii="Times New Roman" w:hAnsi="Times New Roman" w:cs="Times New Roman"/>
                <w:noProof/>
                <w:webHidden/>
                <w:sz w:val="28"/>
                <w:szCs w:val="28"/>
              </w:rPr>
              <w:instrText xml:space="preserve"> PAGEREF _Toc69654039 \h </w:instrText>
            </w:r>
            <w:r w:rsidR="008F167B" w:rsidRPr="008F167B">
              <w:rPr>
                <w:rFonts w:ascii="Times New Roman" w:hAnsi="Times New Roman" w:cs="Times New Roman"/>
                <w:noProof/>
                <w:webHidden/>
                <w:sz w:val="28"/>
                <w:szCs w:val="28"/>
              </w:rPr>
            </w:r>
            <w:r w:rsidR="008F167B" w:rsidRPr="008F167B">
              <w:rPr>
                <w:rFonts w:ascii="Times New Roman" w:hAnsi="Times New Roman" w:cs="Times New Roman"/>
                <w:noProof/>
                <w:webHidden/>
                <w:sz w:val="28"/>
                <w:szCs w:val="28"/>
              </w:rPr>
              <w:fldChar w:fldCharType="separate"/>
            </w:r>
            <w:r w:rsidR="00C42713">
              <w:rPr>
                <w:rFonts w:ascii="Times New Roman" w:hAnsi="Times New Roman" w:cs="Times New Roman"/>
                <w:noProof/>
                <w:webHidden/>
                <w:sz w:val="28"/>
                <w:szCs w:val="28"/>
              </w:rPr>
              <w:t>7</w:t>
            </w:r>
            <w:r w:rsidR="008F167B" w:rsidRPr="008F167B">
              <w:rPr>
                <w:rFonts w:ascii="Times New Roman" w:hAnsi="Times New Roman" w:cs="Times New Roman"/>
                <w:noProof/>
                <w:webHidden/>
                <w:sz w:val="28"/>
                <w:szCs w:val="28"/>
              </w:rPr>
              <w:fldChar w:fldCharType="end"/>
            </w:r>
          </w:hyperlink>
        </w:p>
        <w:p w:rsidR="008F167B" w:rsidRPr="008F167B" w:rsidRDefault="0032543D">
          <w:pPr>
            <w:pStyle w:val="14"/>
            <w:tabs>
              <w:tab w:val="right" w:leader="dot" w:pos="9628"/>
            </w:tabs>
            <w:rPr>
              <w:rFonts w:ascii="Times New Roman" w:eastAsiaTheme="minorEastAsia" w:hAnsi="Times New Roman" w:cs="Times New Roman"/>
              <w:noProof/>
              <w:sz w:val="28"/>
              <w:szCs w:val="28"/>
              <w:lang w:eastAsia="ru-RU"/>
            </w:rPr>
          </w:pPr>
          <w:hyperlink w:anchor="_Toc69654040" w:history="1">
            <w:r w:rsidR="008F167B" w:rsidRPr="008F167B">
              <w:rPr>
                <w:rStyle w:val="a7"/>
                <w:rFonts w:ascii="Times New Roman" w:eastAsia="Calibri" w:hAnsi="Times New Roman" w:cs="Times New Roman"/>
                <w:noProof/>
                <w:sz w:val="28"/>
                <w:szCs w:val="28"/>
                <w:lang w:val="uk-UA"/>
              </w:rPr>
              <w:t>ПЕРЕЛІК ПИТАНЬ ДО ВСТУПНОГО ІСПИТУ</w:t>
            </w:r>
            <w:r w:rsidR="008F167B" w:rsidRPr="008F167B">
              <w:rPr>
                <w:rFonts w:ascii="Times New Roman" w:hAnsi="Times New Roman" w:cs="Times New Roman"/>
                <w:noProof/>
                <w:webHidden/>
                <w:sz w:val="28"/>
                <w:szCs w:val="28"/>
              </w:rPr>
              <w:tab/>
            </w:r>
            <w:r w:rsidR="008F167B" w:rsidRPr="008F167B">
              <w:rPr>
                <w:rFonts w:ascii="Times New Roman" w:hAnsi="Times New Roman" w:cs="Times New Roman"/>
                <w:noProof/>
                <w:webHidden/>
                <w:sz w:val="28"/>
                <w:szCs w:val="28"/>
              </w:rPr>
              <w:fldChar w:fldCharType="begin"/>
            </w:r>
            <w:r w:rsidR="008F167B" w:rsidRPr="008F167B">
              <w:rPr>
                <w:rFonts w:ascii="Times New Roman" w:hAnsi="Times New Roman" w:cs="Times New Roman"/>
                <w:noProof/>
                <w:webHidden/>
                <w:sz w:val="28"/>
                <w:szCs w:val="28"/>
              </w:rPr>
              <w:instrText xml:space="preserve"> PAGEREF _Toc69654040 \h </w:instrText>
            </w:r>
            <w:r w:rsidR="008F167B" w:rsidRPr="008F167B">
              <w:rPr>
                <w:rFonts w:ascii="Times New Roman" w:hAnsi="Times New Roman" w:cs="Times New Roman"/>
                <w:noProof/>
                <w:webHidden/>
                <w:sz w:val="28"/>
                <w:szCs w:val="28"/>
              </w:rPr>
            </w:r>
            <w:r w:rsidR="008F167B" w:rsidRPr="008F167B">
              <w:rPr>
                <w:rFonts w:ascii="Times New Roman" w:hAnsi="Times New Roman" w:cs="Times New Roman"/>
                <w:noProof/>
                <w:webHidden/>
                <w:sz w:val="28"/>
                <w:szCs w:val="28"/>
              </w:rPr>
              <w:fldChar w:fldCharType="separate"/>
            </w:r>
            <w:r w:rsidR="00C42713">
              <w:rPr>
                <w:rFonts w:ascii="Times New Roman" w:hAnsi="Times New Roman" w:cs="Times New Roman"/>
                <w:noProof/>
                <w:webHidden/>
                <w:sz w:val="28"/>
                <w:szCs w:val="28"/>
              </w:rPr>
              <w:t>10</w:t>
            </w:r>
            <w:r w:rsidR="008F167B" w:rsidRPr="008F167B">
              <w:rPr>
                <w:rFonts w:ascii="Times New Roman" w:hAnsi="Times New Roman" w:cs="Times New Roman"/>
                <w:noProof/>
                <w:webHidden/>
                <w:sz w:val="28"/>
                <w:szCs w:val="28"/>
              </w:rPr>
              <w:fldChar w:fldCharType="end"/>
            </w:r>
          </w:hyperlink>
        </w:p>
        <w:p w:rsidR="008F167B" w:rsidRPr="008F167B" w:rsidRDefault="0032543D">
          <w:pPr>
            <w:pStyle w:val="14"/>
            <w:tabs>
              <w:tab w:val="right" w:leader="dot" w:pos="9628"/>
            </w:tabs>
            <w:rPr>
              <w:rFonts w:ascii="Times New Roman" w:eastAsiaTheme="minorEastAsia" w:hAnsi="Times New Roman" w:cs="Times New Roman"/>
              <w:noProof/>
              <w:sz w:val="28"/>
              <w:szCs w:val="28"/>
              <w:lang w:eastAsia="ru-RU"/>
            </w:rPr>
          </w:pPr>
          <w:hyperlink w:anchor="_Toc69654041" w:history="1">
            <w:r w:rsidR="008F167B" w:rsidRPr="008F167B">
              <w:rPr>
                <w:rStyle w:val="a7"/>
                <w:rFonts w:ascii="Times New Roman" w:hAnsi="Times New Roman" w:cs="Times New Roman"/>
                <w:noProof/>
                <w:sz w:val="28"/>
                <w:szCs w:val="28"/>
              </w:rPr>
              <w:t>ПЕРЕЛІК ОРІЄНТОВНИХ ТЕМ РЕФЕРАТІВ</w:t>
            </w:r>
            <w:r w:rsidR="008F167B" w:rsidRPr="008F167B">
              <w:rPr>
                <w:rFonts w:ascii="Times New Roman" w:hAnsi="Times New Roman" w:cs="Times New Roman"/>
                <w:noProof/>
                <w:webHidden/>
                <w:sz w:val="28"/>
                <w:szCs w:val="28"/>
              </w:rPr>
              <w:tab/>
            </w:r>
            <w:r w:rsidR="008F167B" w:rsidRPr="008F167B">
              <w:rPr>
                <w:rFonts w:ascii="Times New Roman" w:hAnsi="Times New Roman" w:cs="Times New Roman"/>
                <w:noProof/>
                <w:webHidden/>
                <w:sz w:val="28"/>
                <w:szCs w:val="28"/>
              </w:rPr>
              <w:fldChar w:fldCharType="begin"/>
            </w:r>
            <w:r w:rsidR="008F167B" w:rsidRPr="008F167B">
              <w:rPr>
                <w:rFonts w:ascii="Times New Roman" w:hAnsi="Times New Roman" w:cs="Times New Roman"/>
                <w:noProof/>
                <w:webHidden/>
                <w:sz w:val="28"/>
                <w:szCs w:val="28"/>
              </w:rPr>
              <w:instrText xml:space="preserve"> PAGEREF _Toc69654041 \h </w:instrText>
            </w:r>
            <w:r w:rsidR="008F167B" w:rsidRPr="008F167B">
              <w:rPr>
                <w:rFonts w:ascii="Times New Roman" w:hAnsi="Times New Roman" w:cs="Times New Roman"/>
                <w:noProof/>
                <w:webHidden/>
                <w:sz w:val="28"/>
                <w:szCs w:val="28"/>
              </w:rPr>
            </w:r>
            <w:r w:rsidR="008F167B" w:rsidRPr="008F167B">
              <w:rPr>
                <w:rFonts w:ascii="Times New Roman" w:hAnsi="Times New Roman" w:cs="Times New Roman"/>
                <w:noProof/>
                <w:webHidden/>
                <w:sz w:val="28"/>
                <w:szCs w:val="28"/>
              </w:rPr>
              <w:fldChar w:fldCharType="separate"/>
            </w:r>
            <w:r w:rsidR="00C42713">
              <w:rPr>
                <w:rFonts w:ascii="Times New Roman" w:hAnsi="Times New Roman" w:cs="Times New Roman"/>
                <w:noProof/>
                <w:webHidden/>
                <w:sz w:val="28"/>
                <w:szCs w:val="28"/>
              </w:rPr>
              <w:t>12</w:t>
            </w:r>
            <w:r w:rsidR="008F167B" w:rsidRPr="008F167B">
              <w:rPr>
                <w:rFonts w:ascii="Times New Roman" w:hAnsi="Times New Roman" w:cs="Times New Roman"/>
                <w:noProof/>
                <w:webHidden/>
                <w:sz w:val="28"/>
                <w:szCs w:val="28"/>
              </w:rPr>
              <w:fldChar w:fldCharType="end"/>
            </w:r>
          </w:hyperlink>
        </w:p>
        <w:p w:rsidR="008F167B" w:rsidRPr="008F167B" w:rsidRDefault="0032543D">
          <w:pPr>
            <w:pStyle w:val="14"/>
            <w:tabs>
              <w:tab w:val="right" w:leader="dot" w:pos="9628"/>
            </w:tabs>
            <w:rPr>
              <w:rFonts w:ascii="Times New Roman" w:eastAsiaTheme="minorEastAsia" w:hAnsi="Times New Roman" w:cs="Times New Roman"/>
              <w:noProof/>
              <w:sz w:val="28"/>
              <w:szCs w:val="28"/>
              <w:lang w:eastAsia="ru-RU"/>
            </w:rPr>
          </w:pPr>
          <w:hyperlink w:anchor="_Toc69654042" w:history="1">
            <w:r w:rsidR="008F167B" w:rsidRPr="008F167B">
              <w:rPr>
                <w:rStyle w:val="a7"/>
                <w:rFonts w:ascii="Times New Roman" w:hAnsi="Times New Roman" w:cs="Times New Roman"/>
                <w:noProof/>
                <w:sz w:val="28"/>
                <w:szCs w:val="28"/>
              </w:rPr>
              <w:t>ПЕРЕЛІК РЕКОМЕНДОВАНОЇ ЛІТЕРАТУРИ</w:t>
            </w:r>
            <w:r w:rsidR="008F167B" w:rsidRPr="008F167B">
              <w:rPr>
                <w:rFonts w:ascii="Times New Roman" w:hAnsi="Times New Roman" w:cs="Times New Roman"/>
                <w:noProof/>
                <w:webHidden/>
                <w:sz w:val="28"/>
                <w:szCs w:val="28"/>
              </w:rPr>
              <w:tab/>
            </w:r>
            <w:r w:rsidR="008F167B" w:rsidRPr="008F167B">
              <w:rPr>
                <w:rFonts w:ascii="Times New Roman" w:hAnsi="Times New Roman" w:cs="Times New Roman"/>
                <w:noProof/>
                <w:webHidden/>
                <w:sz w:val="28"/>
                <w:szCs w:val="28"/>
              </w:rPr>
              <w:fldChar w:fldCharType="begin"/>
            </w:r>
            <w:r w:rsidR="008F167B" w:rsidRPr="008F167B">
              <w:rPr>
                <w:rFonts w:ascii="Times New Roman" w:hAnsi="Times New Roman" w:cs="Times New Roman"/>
                <w:noProof/>
                <w:webHidden/>
                <w:sz w:val="28"/>
                <w:szCs w:val="28"/>
              </w:rPr>
              <w:instrText xml:space="preserve"> PAGEREF _Toc69654042 \h </w:instrText>
            </w:r>
            <w:r w:rsidR="008F167B" w:rsidRPr="008F167B">
              <w:rPr>
                <w:rFonts w:ascii="Times New Roman" w:hAnsi="Times New Roman" w:cs="Times New Roman"/>
                <w:noProof/>
                <w:webHidden/>
                <w:sz w:val="28"/>
                <w:szCs w:val="28"/>
              </w:rPr>
            </w:r>
            <w:r w:rsidR="008F167B" w:rsidRPr="008F167B">
              <w:rPr>
                <w:rFonts w:ascii="Times New Roman" w:hAnsi="Times New Roman" w:cs="Times New Roman"/>
                <w:noProof/>
                <w:webHidden/>
                <w:sz w:val="28"/>
                <w:szCs w:val="28"/>
              </w:rPr>
              <w:fldChar w:fldCharType="separate"/>
            </w:r>
            <w:r w:rsidR="00C42713">
              <w:rPr>
                <w:rFonts w:ascii="Times New Roman" w:hAnsi="Times New Roman" w:cs="Times New Roman"/>
                <w:noProof/>
                <w:webHidden/>
                <w:sz w:val="28"/>
                <w:szCs w:val="28"/>
              </w:rPr>
              <w:t>14</w:t>
            </w:r>
            <w:r w:rsidR="008F167B" w:rsidRPr="008F167B">
              <w:rPr>
                <w:rFonts w:ascii="Times New Roman" w:hAnsi="Times New Roman" w:cs="Times New Roman"/>
                <w:noProof/>
                <w:webHidden/>
                <w:sz w:val="28"/>
                <w:szCs w:val="28"/>
              </w:rPr>
              <w:fldChar w:fldCharType="end"/>
            </w:r>
          </w:hyperlink>
        </w:p>
        <w:p w:rsidR="008F167B" w:rsidRPr="008F167B" w:rsidRDefault="0032543D">
          <w:pPr>
            <w:pStyle w:val="14"/>
            <w:tabs>
              <w:tab w:val="right" w:leader="dot" w:pos="9628"/>
            </w:tabs>
            <w:rPr>
              <w:rFonts w:ascii="Times New Roman" w:eastAsiaTheme="minorEastAsia" w:hAnsi="Times New Roman" w:cs="Times New Roman"/>
              <w:noProof/>
              <w:sz w:val="28"/>
              <w:szCs w:val="28"/>
              <w:lang w:eastAsia="ru-RU"/>
            </w:rPr>
          </w:pPr>
          <w:hyperlink w:anchor="_Toc69654043" w:history="1">
            <w:r w:rsidR="008F167B" w:rsidRPr="008F167B">
              <w:rPr>
                <w:rStyle w:val="a7"/>
                <w:rFonts w:ascii="Times New Roman" w:eastAsia="Times New Roman" w:hAnsi="Times New Roman" w:cs="Times New Roman"/>
                <w:noProof/>
                <w:sz w:val="28"/>
                <w:szCs w:val="28"/>
                <w:lang w:val="uk-UA"/>
              </w:rPr>
              <w:t>ВИМОГИ ДО ОФОРМЛЕННЯ НАУКОВОЇ ДОПОВІДІ (РЕФЕРАТУ)</w:t>
            </w:r>
            <w:r w:rsidR="008F167B" w:rsidRPr="008F167B">
              <w:rPr>
                <w:rFonts w:ascii="Times New Roman" w:hAnsi="Times New Roman" w:cs="Times New Roman"/>
                <w:noProof/>
                <w:webHidden/>
                <w:sz w:val="28"/>
                <w:szCs w:val="28"/>
              </w:rPr>
              <w:tab/>
            </w:r>
            <w:r w:rsidR="008F167B" w:rsidRPr="008F167B">
              <w:rPr>
                <w:rFonts w:ascii="Times New Roman" w:hAnsi="Times New Roman" w:cs="Times New Roman"/>
                <w:noProof/>
                <w:webHidden/>
                <w:sz w:val="28"/>
                <w:szCs w:val="28"/>
              </w:rPr>
              <w:fldChar w:fldCharType="begin"/>
            </w:r>
            <w:r w:rsidR="008F167B" w:rsidRPr="008F167B">
              <w:rPr>
                <w:rFonts w:ascii="Times New Roman" w:hAnsi="Times New Roman" w:cs="Times New Roman"/>
                <w:noProof/>
                <w:webHidden/>
                <w:sz w:val="28"/>
                <w:szCs w:val="28"/>
              </w:rPr>
              <w:instrText xml:space="preserve"> PAGEREF _Toc69654043 \h </w:instrText>
            </w:r>
            <w:r w:rsidR="008F167B" w:rsidRPr="008F167B">
              <w:rPr>
                <w:rFonts w:ascii="Times New Roman" w:hAnsi="Times New Roman" w:cs="Times New Roman"/>
                <w:noProof/>
                <w:webHidden/>
                <w:sz w:val="28"/>
                <w:szCs w:val="28"/>
              </w:rPr>
            </w:r>
            <w:r w:rsidR="008F167B" w:rsidRPr="008F167B">
              <w:rPr>
                <w:rFonts w:ascii="Times New Roman" w:hAnsi="Times New Roman" w:cs="Times New Roman"/>
                <w:noProof/>
                <w:webHidden/>
                <w:sz w:val="28"/>
                <w:szCs w:val="28"/>
              </w:rPr>
              <w:fldChar w:fldCharType="separate"/>
            </w:r>
            <w:r w:rsidR="00C42713">
              <w:rPr>
                <w:rFonts w:ascii="Times New Roman" w:hAnsi="Times New Roman" w:cs="Times New Roman"/>
                <w:noProof/>
                <w:webHidden/>
                <w:sz w:val="28"/>
                <w:szCs w:val="28"/>
              </w:rPr>
              <w:t>22</w:t>
            </w:r>
            <w:r w:rsidR="008F167B" w:rsidRPr="008F167B">
              <w:rPr>
                <w:rFonts w:ascii="Times New Roman" w:hAnsi="Times New Roman" w:cs="Times New Roman"/>
                <w:noProof/>
                <w:webHidden/>
                <w:sz w:val="28"/>
                <w:szCs w:val="28"/>
              </w:rPr>
              <w:fldChar w:fldCharType="end"/>
            </w:r>
          </w:hyperlink>
        </w:p>
        <w:p w:rsidR="00F97BD6" w:rsidRPr="00AA1A8D" w:rsidRDefault="00F97BD6" w:rsidP="00D75350">
          <w:pPr>
            <w:spacing w:after="0" w:line="240" w:lineRule="auto"/>
            <w:contextualSpacing/>
            <w:rPr>
              <w:b/>
            </w:rPr>
          </w:pPr>
          <w:r w:rsidRPr="008F167B">
            <w:rPr>
              <w:rFonts w:ascii="Times New Roman" w:hAnsi="Times New Roman" w:cs="Times New Roman"/>
              <w:b/>
              <w:bCs/>
              <w:sz w:val="28"/>
              <w:szCs w:val="28"/>
            </w:rPr>
            <w:fldChar w:fldCharType="end"/>
          </w:r>
        </w:p>
      </w:sdtContent>
    </w:sdt>
    <w:p w:rsidR="000A3652" w:rsidRDefault="000A3652" w:rsidP="00F97BD6">
      <w:pPr>
        <w:spacing w:after="0" w:line="240" w:lineRule="auto"/>
        <w:contextualSpacing/>
        <w:rPr>
          <w:rFonts w:ascii="Times New Roman" w:hAnsi="Times New Roman" w:cs="Times New Roman"/>
          <w:b/>
          <w:bCs/>
          <w:sz w:val="28"/>
          <w:szCs w:val="28"/>
          <w:lang w:val="uk-UA"/>
        </w:rPr>
      </w:pPr>
    </w:p>
    <w:p w:rsidR="00EB464F" w:rsidRPr="00E052C1" w:rsidRDefault="000A3652" w:rsidP="002A1ACF">
      <w:pPr>
        <w:pStyle w:val="1"/>
        <w:spacing w:before="0" w:line="240" w:lineRule="auto"/>
        <w:contextualSpacing/>
        <w:jc w:val="center"/>
        <w:rPr>
          <w:rFonts w:ascii="Times New Roman" w:eastAsia="Times New Roman" w:hAnsi="Times New Roman" w:cs="Times New Roman"/>
          <w:lang w:val="uk-UA"/>
        </w:rPr>
      </w:pPr>
      <w:r>
        <w:rPr>
          <w:lang w:val="uk-UA"/>
        </w:rPr>
        <w:br w:type="column"/>
      </w:r>
      <w:bookmarkStart w:id="2" w:name="_Toc69645700"/>
      <w:bookmarkStart w:id="3" w:name="_Toc69654038"/>
      <w:r w:rsidR="00EB464F" w:rsidRPr="00E052C1">
        <w:rPr>
          <w:rFonts w:ascii="Times New Roman" w:eastAsia="Times New Roman" w:hAnsi="Times New Roman" w:cs="Times New Roman"/>
          <w:lang w:val="uk-UA"/>
        </w:rPr>
        <w:lastRenderedPageBreak/>
        <w:t>ПОЯСНЮВАЛЬНА ЗАПИСКА</w:t>
      </w:r>
      <w:bookmarkEnd w:id="2"/>
      <w:bookmarkEnd w:id="3"/>
    </w:p>
    <w:p w:rsidR="00EB464F" w:rsidRPr="00EB464F" w:rsidRDefault="00EB464F" w:rsidP="002A1ACF">
      <w:pPr>
        <w:spacing w:after="0" w:line="240" w:lineRule="auto"/>
        <w:contextualSpacing/>
        <w:jc w:val="center"/>
        <w:rPr>
          <w:rFonts w:ascii="Times New Roman" w:eastAsia="Calibri" w:hAnsi="Times New Roman" w:cs="Times New Roman"/>
          <w:sz w:val="28"/>
          <w:szCs w:val="28"/>
          <w:lang w:val="uk-UA"/>
        </w:rPr>
      </w:pP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Основною формою підготовки здобувачів ступеня доктора філософії на третьому (освітньо-науковому) рівні вищої освіти є аспірантура</w:t>
      </w:r>
      <w:r w:rsidRPr="00EB464F">
        <w:rPr>
          <w:rFonts w:ascii="Calibri" w:eastAsia="Calibri" w:hAnsi="Calibri" w:cs="Times New Roman"/>
          <w:lang w:val="uk-UA"/>
        </w:rPr>
        <w:t xml:space="preserve"> </w:t>
      </w:r>
      <w:r w:rsidRPr="00EB464F">
        <w:rPr>
          <w:rFonts w:ascii="Times New Roman" w:eastAsia="Calibri" w:hAnsi="Times New Roman" w:cs="Times New Roman"/>
          <w:sz w:val="28"/>
          <w:szCs w:val="28"/>
          <w:lang w:val="uk-UA"/>
        </w:rPr>
        <w:t>закладу вищої освіти (наукової установи) за очною (денною, вечірньою) або заочною формою навчання.</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Підготовка в аспірантурі передбачає виконання особою відповідної освітньо-наукової програми НУОЗ України імені П. Л. Шупика за певною спеціальністю та проведення власного наукового дослідження. Невід’ємною складовою освітньо-наукової програми аспірантури є підготовка та публікація наукових статей.</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НУОЗ України імені П. Л. Шупика здійснює прийом до аспірантури на здобуття ступеня доктора філософії за науковими спеціальностями (спеціалізаціями) відповідно до ліцензії на надання освітніх послуг на третьому (освітньо-науковому) рівні.</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Для здобуття ступеня доктора філософії за спеціальностями медичного спрямування на конкурсній основі приймаються особи, які здобули ступінь магістра (освітньо-кваліфікаційний рівень спеціаліста) з відповідної спеціальності медичного спрямування та мають сертифікат лікаря-спеціаліста за спеціальністю, що відповідає спеціальності аспірантури. Для здобуття ступеня доктора філософії за іншими ліцензованими спеціальностями на конкурсній основі приймаються особи, які здобули ступінь магістра (освітньо-кваліфікаційний рівень спеціаліста).</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Прийом документів для вступу в аспірантуру здійснюється на конкурсних засадах після оголошення конкурсу в засобах масової інформації та на офіційному вебсайті НУОЗ України імені П. Л. Шупика. До вступних випробувань на навчання із здобуття вищої освіти ступеня доктора філософії допускаються вступники, які вчасно подали всі необхідні для вступу документи.</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Вступники до аспірантури НУОЗ України імені П. Л. Шупика складають іспит із спеціальності (в обсязі програми рівня вищої освіти магістра з відповідної спеціальності).</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bCs/>
          <w:sz w:val="28"/>
          <w:szCs w:val="28"/>
          <w:lang w:val="uk-UA"/>
        </w:rPr>
        <w:t xml:space="preserve">Метою вступного випробування на навчання  для здобуття вищої освіти ступеня доктора філософії в аспірантурі </w:t>
      </w:r>
      <w:r w:rsidRPr="00EB464F">
        <w:rPr>
          <w:rFonts w:ascii="Times New Roman" w:eastAsia="Calibri" w:hAnsi="Times New Roman" w:cs="Times New Roman"/>
          <w:sz w:val="28"/>
          <w:szCs w:val="28"/>
          <w:lang w:val="uk-UA"/>
        </w:rPr>
        <w:t>за спеціальністю є</w:t>
      </w:r>
      <w:r w:rsidRPr="00EB464F">
        <w:rPr>
          <w:rFonts w:ascii="Times New Roman" w:eastAsia="Calibri" w:hAnsi="Times New Roman" w:cs="Times New Roman"/>
          <w:sz w:val="28"/>
          <w:szCs w:val="28"/>
        </w:rPr>
        <w:t> </w:t>
      </w:r>
      <w:r w:rsidRPr="00EB464F">
        <w:rPr>
          <w:rFonts w:ascii="Times New Roman" w:eastAsia="Calibri" w:hAnsi="Times New Roman" w:cs="Times New Roman"/>
          <w:sz w:val="28"/>
          <w:szCs w:val="28"/>
          <w:lang w:val="uk-UA"/>
        </w:rPr>
        <w:t>визначення рівня підготовки вступника щодо виконання науково-дослідної роботи.</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 xml:space="preserve">Зміст програми </w:t>
      </w:r>
      <w:r w:rsidRPr="00EB464F">
        <w:rPr>
          <w:rFonts w:ascii="Times New Roman" w:eastAsia="Calibri" w:hAnsi="Times New Roman" w:cs="Times New Roman"/>
          <w:bCs/>
          <w:sz w:val="28"/>
          <w:szCs w:val="28"/>
          <w:lang w:val="uk-UA"/>
        </w:rPr>
        <w:t xml:space="preserve">вступного випробування </w:t>
      </w:r>
      <w:r w:rsidRPr="00EB464F">
        <w:rPr>
          <w:rFonts w:ascii="Times New Roman" w:eastAsia="Calibri" w:hAnsi="Times New Roman" w:cs="Times New Roman"/>
          <w:sz w:val="28"/>
          <w:szCs w:val="28"/>
          <w:lang w:val="uk-UA"/>
        </w:rPr>
        <w:t xml:space="preserve">до аспірантури охоплює весь обсяг теоретичних знань, умінь і практичних навичок, необхідних для наукової роботи, а також для подальшої самостійної роботи на базах кафедр під час </w:t>
      </w:r>
      <w:r w:rsidRPr="00EB464F">
        <w:rPr>
          <w:rFonts w:ascii="Times New Roman" w:eastAsia="Calibri" w:hAnsi="Times New Roman" w:cs="Times New Roman"/>
          <w:sz w:val="28"/>
          <w:szCs w:val="28"/>
          <w:lang w:val="uk-UA"/>
        </w:rPr>
        <w:lastRenderedPageBreak/>
        <w:t>навчання в аспірантурі. Вступники до аспірантури за спеціальністю повинні володіти базовими знаннями, обґрунтовано відповідати на запитання екзаменаційних білетів та орієнтуватися в рамках своєї спеціальності і володіти практичними навичками.</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У програмі надано перелік питань до вступного іспиту, список орієнтовних тем рефератів, список рекомендованої літератури (основної та додаткової).</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Практична підготовка здобувачів при плануванні вступу до аспірантури досягається шляхом систематичної та активної участі за основним їх місцем роботи. Крім того, бажаним є досвід здобувача у проведенні наукових досліджень, клінічних випробувань, експериментальних та інноваційних розробок, участь у науково-практичних конференціях, семінарах, з’їздах України, наявність друкованих робіт (статей або тез).</w:t>
      </w:r>
    </w:p>
    <w:p w:rsidR="00EB464F" w:rsidRPr="00EB464F" w:rsidRDefault="00EB464F" w:rsidP="002A1ACF">
      <w:pPr>
        <w:spacing w:after="0" w:line="240" w:lineRule="auto"/>
        <w:ind w:firstLine="709"/>
        <w:contextualSpacing/>
        <w:jc w:val="both"/>
        <w:rPr>
          <w:rFonts w:ascii="Times New Roman" w:eastAsia="Calibri" w:hAnsi="Times New Roman" w:cs="Times New Roman"/>
          <w:color w:val="000000"/>
          <w:spacing w:val="1"/>
          <w:sz w:val="28"/>
          <w:szCs w:val="28"/>
          <w:lang w:val="uk-UA" w:eastAsia="ru-RU"/>
        </w:rPr>
      </w:pPr>
      <w:r w:rsidRPr="00EB464F">
        <w:rPr>
          <w:rFonts w:ascii="Times New Roman" w:eastAsia="Calibri" w:hAnsi="Times New Roman" w:cs="Times New Roman"/>
          <w:sz w:val="28"/>
          <w:szCs w:val="28"/>
          <w:lang w:val="uk-UA"/>
        </w:rPr>
        <w:t>Для визначення рівня знань і практичних навичок п</w:t>
      </w:r>
      <w:r w:rsidRPr="00EB464F">
        <w:rPr>
          <w:rFonts w:ascii="Times New Roman" w:eastAsia="Calibri" w:hAnsi="Times New Roman" w:cs="Times New Roman"/>
          <w:color w:val="000000"/>
          <w:spacing w:val="1"/>
          <w:sz w:val="28"/>
          <w:szCs w:val="28"/>
          <w:lang w:val="uk-UA" w:eastAsia="ru-RU"/>
        </w:rPr>
        <w:t>рограмою передбачено проведення вступного іспиту у формі співбесіди</w:t>
      </w:r>
      <w:r>
        <w:rPr>
          <w:rFonts w:ascii="Times New Roman" w:eastAsia="Calibri" w:hAnsi="Times New Roman" w:cs="Times New Roman"/>
          <w:color w:val="000000"/>
          <w:spacing w:val="1"/>
          <w:sz w:val="28"/>
          <w:szCs w:val="28"/>
          <w:lang w:val="uk-UA" w:eastAsia="ru-RU"/>
        </w:rPr>
        <w:t>.</w:t>
      </w:r>
    </w:p>
    <w:p w:rsidR="00EB464F" w:rsidRPr="00EB464F" w:rsidRDefault="00EB464F" w:rsidP="002A1ACF">
      <w:pPr>
        <w:spacing w:after="0" w:line="240" w:lineRule="auto"/>
        <w:ind w:firstLine="709"/>
        <w:contextualSpacing/>
        <w:jc w:val="both"/>
        <w:rPr>
          <w:rFonts w:ascii="Times New Roman" w:eastAsia="Calibri" w:hAnsi="Times New Roman" w:cs="Times New Roman"/>
          <w:color w:val="000000"/>
          <w:spacing w:val="1"/>
          <w:sz w:val="28"/>
          <w:szCs w:val="28"/>
          <w:lang w:val="uk-UA" w:eastAsia="ru-RU"/>
        </w:rPr>
      </w:pPr>
      <w:r w:rsidRPr="00EB464F">
        <w:rPr>
          <w:rFonts w:ascii="Times New Roman" w:eastAsia="Calibri" w:hAnsi="Times New Roman" w:cs="Times New Roman"/>
          <w:color w:val="000000"/>
          <w:spacing w:val="1"/>
          <w:sz w:val="28"/>
          <w:szCs w:val="28"/>
          <w:lang w:val="uk-UA" w:eastAsia="ru-RU"/>
        </w:rPr>
        <w:t>Вступне випробування зі спеціальності проводиться в усній формі. На співбесіді вступник повинен продемонструвати знання з основних дисциплін за спеціальністю.</w:t>
      </w:r>
      <w:r w:rsidRPr="00EB464F">
        <w:rPr>
          <w:rFonts w:ascii="Times New Roman" w:eastAsia="Calibri" w:hAnsi="Times New Roman" w:cs="Times New Roman"/>
          <w:b/>
          <w:sz w:val="28"/>
          <w:szCs w:val="28"/>
          <w:lang w:val="uk-UA"/>
        </w:rPr>
        <w:t xml:space="preserve"> </w:t>
      </w:r>
      <w:r w:rsidRPr="00EB464F">
        <w:rPr>
          <w:rFonts w:ascii="Times New Roman" w:eastAsia="Calibri" w:hAnsi="Times New Roman" w:cs="Times New Roman"/>
          <w:color w:val="000000"/>
          <w:spacing w:val="1"/>
          <w:sz w:val="28"/>
          <w:szCs w:val="28"/>
          <w:lang w:val="uk-UA" w:eastAsia="ru-RU"/>
        </w:rPr>
        <w:t>Вступник в аспірантуру повинен:</w:t>
      </w:r>
    </w:p>
    <w:p w:rsidR="00EB464F" w:rsidRPr="00EB464F" w:rsidRDefault="00EB464F" w:rsidP="002A1ACF">
      <w:pPr>
        <w:widowControl w:val="0"/>
        <w:numPr>
          <w:ilvl w:val="0"/>
          <w:numId w:val="4"/>
        </w:numPr>
        <w:tabs>
          <w:tab w:val="left" w:pos="1578"/>
        </w:tabs>
        <w:autoSpaceDE w:val="0"/>
        <w:autoSpaceDN w:val="0"/>
        <w:spacing w:after="0" w:line="240" w:lineRule="auto"/>
        <w:ind w:right="-2"/>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проявляти здатність до формування навиків самостійної науково-дослідницької та педагогічної діяльності, поглибленого вивчення теоретичних і методологічних основ, удосконалення філософської освіти, орієнтованої на професійну діяльність, удосконалення знань іноземної мови, в тому разі й для застосування в професійній</w:t>
      </w:r>
      <w:r w:rsidRPr="00EB464F">
        <w:rPr>
          <w:rFonts w:ascii="Times New Roman" w:eastAsia="Calibri" w:hAnsi="Times New Roman" w:cs="Times New Roman"/>
          <w:spacing w:val="-2"/>
          <w:sz w:val="28"/>
          <w:szCs w:val="28"/>
          <w:lang w:val="uk-UA"/>
        </w:rPr>
        <w:t xml:space="preserve"> </w:t>
      </w:r>
      <w:r w:rsidRPr="00EB464F">
        <w:rPr>
          <w:rFonts w:ascii="Times New Roman" w:eastAsia="Calibri" w:hAnsi="Times New Roman" w:cs="Times New Roman"/>
          <w:sz w:val="28"/>
          <w:szCs w:val="28"/>
          <w:lang w:val="uk-UA"/>
        </w:rPr>
        <w:t>діяльності.</w:t>
      </w:r>
    </w:p>
    <w:p w:rsidR="00EB464F" w:rsidRPr="00EB464F" w:rsidRDefault="00EB464F" w:rsidP="002A1ACF">
      <w:pPr>
        <w:widowControl w:val="0"/>
        <w:numPr>
          <w:ilvl w:val="0"/>
          <w:numId w:val="4"/>
        </w:numPr>
        <w:tabs>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rPr>
        <w:t>проявл</w:t>
      </w:r>
      <w:r w:rsidRPr="00EB464F">
        <w:rPr>
          <w:rFonts w:ascii="Times New Roman" w:eastAsia="Calibri" w:hAnsi="Times New Roman" w:cs="Times New Roman"/>
          <w:sz w:val="28"/>
          <w:szCs w:val="28"/>
          <w:lang w:val="uk-UA"/>
        </w:rPr>
        <w:t>яти</w:t>
      </w:r>
      <w:r w:rsidRPr="00EB464F">
        <w:rPr>
          <w:rFonts w:ascii="Times New Roman" w:eastAsia="Calibri" w:hAnsi="Times New Roman" w:cs="Times New Roman"/>
          <w:sz w:val="28"/>
          <w:szCs w:val="28"/>
        </w:rPr>
        <w:t xml:space="preserve"> здатності до вдосконалення та розвитку власного інтелектуального та загальнокультурного</w:t>
      </w:r>
      <w:r w:rsidRPr="00EB464F">
        <w:rPr>
          <w:rFonts w:ascii="Times New Roman" w:eastAsia="Calibri" w:hAnsi="Times New Roman" w:cs="Times New Roman"/>
          <w:spacing w:val="-1"/>
          <w:sz w:val="28"/>
          <w:szCs w:val="28"/>
        </w:rPr>
        <w:t xml:space="preserve"> </w:t>
      </w:r>
      <w:r w:rsidRPr="00EB464F">
        <w:rPr>
          <w:rFonts w:ascii="Times New Roman" w:eastAsia="Calibri" w:hAnsi="Times New Roman" w:cs="Times New Roman"/>
          <w:sz w:val="28"/>
          <w:szCs w:val="28"/>
        </w:rPr>
        <w:t>рівня;</w:t>
      </w:r>
    </w:p>
    <w:p w:rsidR="00EB464F" w:rsidRPr="00EB464F" w:rsidRDefault="00EB464F" w:rsidP="002A1ACF">
      <w:pPr>
        <w:widowControl w:val="0"/>
        <w:numPr>
          <w:ilvl w:val="0"/>
          <w:numId w:val="4"/>
        </w:numPr>
        <w:tabs>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rPr>
        <w:t>бути ознайомленим з діючими законодавчими актами України про вищу освіту і концепцією адаптації української вищої школи до Загальноєвропейського простору вищої освіти;</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rPr>
        <w:t>вмі</w:t>
      </w:r>
      <w:r w:rsidRPr="00EB464F">
        <w:rPr>
          <w:rFonts w:ascii="Times New Roman" w:eastAsia="Calibri" w:hAnsi="Times New Roman" w:cs="Times New Roman"/>
          <w:sz w:val="28"/>
          <w:szCs w:val="28"/>
          <w:lang w:val="uk-UA"/>
        </w:rPr>
        <w:t>ти</w:t>
      </w:r>
      <w:r w:rsidRPr="00EB464F">
        <w:rPr>
          <w:rFonts w:ascii="Times New Roman" w:eastAsia="Calibri" w:hAnsi="Times New Roman" w:cs="Times New Roman"/>
          <w:sz w:val="28"/>
          <w:szCs w:val="28"/>
        </w:rPr>
        <w:t xml:space="preserve"> формувати науковий світогляд та методологію педагогічної діяльності та професійної компетентності;</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lang w:val="uk-UA"/>
        </w:rPr>
        <w:t xml:space="preserve">бути здатним до </w:t>
      </w:r>
      <w:r w:rsidRPr="00EB464F">
        <w:rPr>
          <w:rFonts w:ascii="Times New Roman" w:eastAsia="Calibri" w:hAnsi="Times New Roman" w:cs="Times New Roman"/>
          <w:sz w:val="28"/>
          <w:szCs w:val="28"/>
        </w:rPr>
        <w:t>оволодіння основними формами, методами та</w:t>
      </w:r>
      <w:r w:rsidRPr="00EB464F">
        <w:rPr>
          <w:rFonts w:ascii="Times New Roman" w:eastAsia="Calibri" w:hAnsi="Times New Roman" w:cs="Times New Roman"/>
          <w:sz w:val="28"/>
          <w:szCs w:val="28"/>
          <w:lang w:val="uk-UA"/>
        </w:rPr>
        <w:t> </w:t>
      </w:r>
      <w:r w:rsidRPr="00EB464F">
        <w:rPr>
          <w:rFonts w:ascii="Times New Roman" w:eastAsia="Calibri" w:hAnsi="Times New Roman" w:cs="Times New Roman"/>
          <w:sz w:val="28"/>
          <w:szCs w:val="28"/>
        </w:rPr>
        <w:t>прийомами навчального процесу,</w:t>
      </w:r>
      <w:r w:rsidRPr="00EB464F">
        <w:rPr>
          <w:rFonts w:ascii="Times New Roman" w:eastAsia="Calibri" w:hAnsi="Times New Roman" w:cs="Times New Roman"/>
          <w:sz w:val="28"/>
          <w:szCs w:val="28"/>
          <w:lang w:val="uk-UA"/>
        </w:rPr>
        <w:t xml:space="preserve"> </w:t>
      </w:r>
      <w:r w:rsidRPr="00EB464F">
        <w:rPr>
          <w:rFonts w:ascii="Times New Roman" w:eastAsia="Calibri" w:hAnsi="Times New Roman" w:cs="Times New Roman"/>
          <w:spacing w:val="-9"/>
          <w:sz w:val="28"/>
          <w:szCs w:val="28"/>
        </w:rPr>
        <w:t xml:space="preserve">їх </w:t>
      </w:r>
      <w:r w:rsidRPr="00EB464F">
        <w:rPr>
          <w:rFonts w:ascii="Times New Roman" w:eastAsia="Calibri" w:hAnsi="Times New Roman" w:cs="Times New Roman"/>
          <w:sz w:val="28"/>
          <w:szCs w:val="28"/>
        </w:rPr>
        <w:t>оптимальне</w:t>
      </w:r>
      <w:r w:rsidRPr="00EB464F">
        <w:rPr>
          <w:rFonts w:ascii="Times New Roman" w:eastAsia="Calibri" w:hAnsi="Times New Roman" w:cs="Times New Roman"/>
          <w:spacing w:val="-2"/>
          <w:sz w:val="28"/>
          <w:szCs w:val="28"/>
        </w:rPr>
        <w:t xml:space="preserve"> </w:t>
      </w:r>
      <w:r w:rsidRPr="00EB464F">
        <w:rPr>
          <w:rFonts w:ascii="Times New Roman" w:eastAsia="Calibri" w:hAnsi="Times New Roman" w:cs="Times New Roman"/>
          <w:sz w:val="28"/>
          <w:szCs w:val="28"/>
        </w:rPr>
        <w:t>застосування;</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lang w:val="uk-UA"/>
        </w:rPr>
        <w:t xml:space="preserve">проявляти здатність до </w:t>
      </w:r>
      <w:r w:rsidRPr="00EB464F">
        <w:rPr>
          <w:rFonts w:ascii="Times New Roman" w:eastAsia="Calibri" w:hAnsi="Times New Roman" w:cs="Times New Roman"/>
          <w:sz w:val="28"/>
          <w:szCs w:val="28"/>
        </w:rPr>
        <w:t>засвоєння специфіки викладацької діяльності у</w:t>
      </w:r>
      <w:r w:rsidRPr="00EB464F">
        <w:rPr>
          <w:rFonts w:ascii="Times New Roman" w:eastAsia="Calibri" w:hAnsi="Times New Roman" w:cs="Times New Roman"/>
          <w:sz w:val="28"/>
          <w:szCs w:val="28"/>
          <w:lang w:val="uk-UA"/>
        </w:rPr>
        <w:t> </w:t>
      </w:r>
      <w:r w:rsidRPr="00EB464F">
        <w:rPr>
          <w:rFonts w:ascii="Times New Roman" w:eastAsia="Calibri" w:hAnsi="Times New Roman" w:cs="Times New Roman"/>
          <w:sz w:val="28"/>
          <w:szCs w:val="28"/>
        </w:rPr>
        <w:t>вищій</w:t>
      </w:r>
      <w:r w:rsidRPr="00EB464F">
        <w:rPr>
          <w:rFonts w:ascii="Times New Roman" w:eastAsia="Calibri" w:hAnsi="Times New Roman" w:cs="Times New Roman"/>
          <w:spacing w:val="-4"/>
          <w:sz w:val="28"/>
          <w:szCs w:val="28"/>
        </w:rPr>
        <w:t xml:space="preserve"> </w:t>
      </w:r>
      <w:r w:rsidRPr="00EB464F">
        <w:rPr>
          <w:rFonts w:ascii="Times New Roman" w:eastAsia="Calibri" w:hAnsi="Times New Roman" w:cs="Times New Roman"/>
          <w:sz w:val="28"/>
          <w:szCs w:val="28"/>
        </w:rPr>
        <w:t>школі;</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lang w:val="uk-UA"/>
        </w:rPr>
        <w:t xml:space="preserve">мати схильність до </w:t>
      </w:r>
      <w:r w:rsidRPr="00EB464F">
        <w:rPr>
          <w:rFonts w:ascii="Times New Roman" w:eastAsia="Calibri" w:hAnsi="Times New Roman" w:cs="Times New Roman"/>
          <w:sz w:val="28"/>
          <w:szCs w:val="28"/>
        </w:rPr>
        <w:t>виховання загальної і професійної культури майбутнього викладача вищого навчального закладу.</w:t>
      </w:r>
    </w:p>
    <w:p w:rsidR="00EB464F" w:rsidRPr="00EB464F" w:rsidRDefault="00EB464F" w:rsidP="002A1ACF">
      <w:pPr>
        <w:spacing w:after="0" w:line="240" w:lineRule="auto"/>
        <w:ind w:firstLine="709"/>
        <w:contextualSpacing/>
        <w:jc w:val="both"/>
        <w:rPr>
          <w:rFonts w:ascii="Times New Roman" w:eastAsia="Calibri" w:hAnsi="Times New Roman" w:cs="Times New Roman"/>
          <w:color w:val="000000"/>
          <w:spacing w:val="1"/>
          <w:sz w:val="28"/>
          <w:szCs w:val="28"/>
          <w:lang w:eastAsia="ru-RU"/>
        </w:rPr>
      </w:pPr>
      <w:r w:rsidRPr="00EB464F">
        <w:rPr>
          <w:rFonts w:ascii="Times New Roman" w:eastAsia="Calibri" w:hAnsi="Times New Roman" w:cs="Times New Roman"/>
          <w:color w:val="000000"/>
          <w:spacing w:val="1"/>
          <w:sz w:val="28"/>
          <w:szCs w:val="28"/>
          <w:lang w:eastAsia="ru-RU"/>
        </w:rPr>
        <w:t xml:space="preserve">Оцінка результатів вступних випробувань здійснюється за </w:t>
      </w:r>
      <w:r w:rsidRPr="00EB464F">
        <w:rPr>
          <w:rFonts w:ascii="Times New Roman" w:eastAsia="Calibri" w:hAnsi="Times New Roman" w:cs="Times New Roman"/>
          <w:color w:val="000000"/>
          <w:spacing w:val="1"/>
          <w:sz w:val="28"/>
          <w:szCs w:val="28"/>
          <w:lang w:val="uk-UA" w:eastAsia="ru-RU"/>
        </w:rPr>
        <w:t xml:space="preserve">100-бальною </w:t>
      </w:r>
      <w:r w:rsidRPr="00EB464F">
        <w:rPr>
          <w:rFonts w:ascii="Times New Roman" w:eastAsia="Calibri" w:hAnsi="Times New Roman" w:cs="Times New Roman"/>
          <w:color w:val="000000"/>
          <w:spacing w:val="1"/>
          <w:sz w:val="28"/>
          <w:szCs w:val="28"/>
          <w:lang w:eastAsia="ru-RU"/>
        </w:rPr>
        <w:t>шкалою від 100 до 200 балів.</w:t>
      </w:r>
    </w:p>
    <w:p w:rsidR="0086793E" w:rsidRDefault="0086793E" w:rsidP="002A1ACF">
      <w:pPr>
        <w:spacing w:after="0" w:line="240" w:lineRule="auto"/>
        <w:contextualSpacing/>
        <w:jc w:val="center"/>
        <w:rPr>
          <w:rFonts w:ascii="Times New Roman" w:hAnsi="Times New Roman" w:cs="Times New Roman"/>
          <w:b/>
          <w:sz w:val="28"/>
          <w:szCs w:val="28"/>
        </w:rPr>
        <w:sectPr w:rsidR="0086793E" w:rsidSect="00933C1F">
          <w:headerReference w:type="default" r:id="rId11"/>
          <w:pgSz w:w="11906" w:h="16838"/>
          <w:pgMar w:top="1134" w:right="567" w:bottom="1134" w:left="1701" w:header="709" w:footer="709" w:gutter="0"/>
          <w:cols w:space="708"/>
          <w:docGrid w:linePitch="360"/>
        </w:sectPr>
      </w:pPr>
    </w:p>
    <w:p w:rsidR="0086793E" w:rsidRPr="00E052C1" w:rsidRDefault="0086793E" w:rsidP="002A1ACF">
      <w:pPr>
        <w:pStyle w:val="1"/>
        <w:spacing w:before="0" w:line="240" w:lineRule="auto"/>
        <w:contextualSpacing/>
        <w:jc w:val="center"/>
        <w:rPr>
          <w:rFonts w:ascii="Times New Roman" w:eastAsia="Times New Roman" w:hAnsi="Times New Roman" w:cs="Times New Roman"/>
          <w:lang w:val="uk-UA"/>
        </w:rPr>
      </w:pPr>
      <w:bookmarkStart w:id="4" w:name="_Toc69645701"/>
      <w:bookmarkStart w:id="5" w:name="_Toc69654039"/>
      <w:r w:rsidRPr="00E052C1">
        <w:rPr>
          <w:rFonts w:ascii="Times New Roman" w:eastAsia="Times New Roman" w:hAnsi="Times New Roman" w:cs="Times New Roman"/>
          <w:lang w:val="uk-UA"/>
        </w:rPr>
        <w:lastRenderedPageBreak/>
        <w:t>КРИТЕРІЇ ТА ПОРЯДОК ОЦІНЮВАННЯ, СТРУКТУРА ОЦІНКИ</w:t>
      </w:r>
      <w:bookmarkEnd w:id="4"/>
      <w:bookmarkEnd w:id="5"/>
    </w:p>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Вступне випробування проводиться в усній формі (співбесіда), результат заноситься у протокол, відомість співбесіди і в екзаменаційний аркуш.</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Вступник повинен дати відповідь на запитання відповідно до програми вступного випробування (співбесіди) з питань блоків дисциплін за спеціальністю, правильно сформулювати відповіді на задані запитання, грунтовно дати пояснення щодо основних засад спеціальності.</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Оцінка результатів вступних випробувань здійснюється за 100-бальною шкалою від 100 до 200 балів.</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 xml:space="preserve">Кожен екзаменаційний білет містить 3 (три) питання. Одна правильна відповідь на питання екзаменаційного білету оцінюється до 30 балів. </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Максимальна кількість в 10 балів передбачається за виконання наукової доповіді (реферату) з обраної наукової спеціальності.</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
          <w:bCs/>
          <w:sz w:val="28"/>
          <w:szCs w:val="28"/>
          <w:lang w:val="uk-UA"/>
        </w:rPr>
        <w:t>Вага оцінки вступного випробування зі спеціальності (в балах)</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12"/>
          <w:szCs w:val="12"/>
          <w:lang w:val="uk-UA"/>
        </w:rPr>
      </w:pPr>
    </w:p>
    <w:tbl>
      <w:tblPr>
        <w:tblStyle w:val="2"/>
        <w:tblW w:w="0" w:type="auto"/>
        <w:tblLook w:val="04A0" w:firstRow="1" w:lastRow="0" w:firstColumn="1" w:lastColumn="0" w:noHBand="0" w:noVBand="1"/>
      </w:tblPr>
      <w:tblGrid>
        <w:gridCol w:w="6629"/>
        <w:gridCol w:w="3079"/>
      </w:tblGrid>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Компонент вступного випробування</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Максимальна кількість балів</w:t>
            </w:r>
          </w:p>
        </w:tc>
      </w:tr>
      <w:tr w:rsidR="0086793E" w:rsidRPr="0086793E" w:rsidTr="00122124">
        <w:trPr>
          <w:trHeight w:val="328"/>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Відповідь на перше питання екзаменаційного білету</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30</w:t>
            </w:r>
          </w:p>
        </w:tc>
      </w:tr>
      <w:tr w:rsidR="0086793E" w:rsidRPr="0086793E" w:rsidTr="00122124">
        <w:trPr>
          <w:trHeight w:val="321"/>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Відповідь на друге питання екзаменаційного білету</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30</w:t>
            </w:r>
          </w:p>
        </w:tc>
      </w:tr>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Відповідь на третє питання екзаменаційного білету</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30</w:t>
            </w:r>
          </w:p>
        </w:tc>
      </w:tr>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Виконання наукової доповіді (реферату) з обраної наукової спеціальності</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10</w:t>
            </w:r>
          </w:p>
        </w:tc>
      </w:tr>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Загальна максимальна кількість балів за вступне випробування зі спеціальності</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100</w:t>
            </w:r>
          </w:p>
        </w:tc>
      </w:tr>
    </w:tbl>
    <w:p w:rsidR="0086793E" w:rsidRPr="0086793E" w:rsidRDefault="0086793E" w:rsidP="002A1ACF">
      <w:pPr>
        <w:spacing w:after="0" w:line="240" w:lineRule="auto"/>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Для конкурсного відбору осіб, які вступають на навчання для здобуття ступеня доктора філософії, конкурсний бал обчислюється як сума балів за вступні іспити шляхом множення конкурсного бала на вагові коефіцієнти відповідно до Правил прийому на навчання для здобуття вищої освіти у НУОЗ України імені П. Л. Шупика.</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AF4211" w:rsidRDefault="00AF4211" w:rsidP="002A1ACF">
      <w:pPr>
        <w:spacing w:after="0" w:line="240" w:lineRule="auto"/>
        <w:contextualSpacing/>
        <w:jc w:val="center"/>
        <w:rPr>
          <w:rFonts w:ascii="Times New Roman" w:eastAsia="Calibri" w:hAnsi="Times New Roman" w:cs="Times New Roman"/>
          <w:b/>
          <w:bCs/>
          <w:sz w:val="28"/>
          <w:szCs w:val="28"/>
          <w:lang w:val="uk-UA"/>
        </w:rPr>
        <w:sectPr w:rsidR="00AF4211" w:rsidSect="00933C1F">
          <w:pgSz w:w="11906" w:h="16838"/>
          <w:pgMar w:top="1134" w:right="567" w:bottom="1134" w:left="1701" w:header="709" w:footer="709" w:gutter="0"/>
          <w:cols w:space="708"/>
          <w:docGrid w:linePitch="360"/>
        </w:sectPr>
      </w:pPr>
    </w:p>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r w:rsidRPr="0086793E">
        <w:rPr>
          <w:rFonts w:ascii="Times New Roman" w:eastAsia="Calibri" w:hAnsi="Times New Roman" w:cs="Times New Roman"/>
          <w:b/>
          <w:bCs/>
          <w:sz w:val="28"/>
          <w:szCs w:val="28"/>
          <w:lang w:val="uk-UA"/>
        </w:rPr>
        <w:lastRenderedPageBreak/>
        <w:t>КРИТЕРІЇ ОЦІНЮВАННЯ СПІВБЕСІДИ</w:t>
      </w:r>
    </w:p>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p>
    <w:tbl>
      <w:tblPr>
        <w:tblStyle w:val="2"/>
        <w:tblW w:w="0" w:type="auto"/>
        <w:tblLook w:val="04A0" w:firstRow="1" w:lastRow="0" w:firstColumn="1" w:lastColumn="0" w:noHBand="0" w:noVBand="1"/>
      </w:tblPr>
      <w:tblGrid>
        <w:gridCol w:w="1097"/>
        <w:gridCol w:w="1025"/>
        <w:gridCol w:w="1025"/>
        <w:gridCol w:w="6707"/>
      </w:tblGrid>
      <w:tr w:rsidR="0086793E" w:rsidRPr="0086793E" w:rsidTr="00122124">
        <w:tc>
          <w:tcPr>
            <w:tcW w:w="109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200-бальна шкала</w:t>
            </w:r>
          </w:p>
        </w:tc>
        <w:tc>
          <w:tcPr>
            <w:tcW w:w="1025"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12-бальна шкала</w:t>
            </w:r>
          </w:p>
        </w:tc>
        <w:tc>
          <w:tcPr>
            <w:tcW w:w="1025"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5-бальна шкала</w:t>
            </w:r>
          </w:p>
        </w:tc>
        <w:tc>
          <w:tcPr>
            <w:tcW w:w="670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Вимоги до рівня знань</w:t>
            </w:r>
          </w:p>
        </w:tc>
      </w:tr>
      <w:tr w:rsidR="0086793E" w:rsidRPr="000E58D1" w:rsidTr="00122124">
        <w:tc>
          <w:tcPr>
            <w:tcW w:w="1097"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181-190</w:t>
            </w:r>
          </w:p>
        </w:tc>
        <w:tc>
          <w:tcPr>
            <w:tcW w:w="1025"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12</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 +</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володіє глибокими й міцними знаннями, дає ґрунтовну відповідь на поставлене питання, висловлює власну позицію і переконливо її аргументує, самостійно оцінює джерела інформації, що стосуються питання, вміє узагальнити поданий матеріал: розкриті і точно вжиті основні поняття; сутність питань розкрито повно, розгорнуто, логічно; використані приклади, що ілюструють теоретичні положення; представлені різні точки зору на проблему; відповіді обгрунтовані та послідовні; повно і оперативно надано відповіді на додаткові запитання.</w:t>
            </w:r>
          </w:p>
        </w:tc>
      </w:tr>
      <w:tr w:rsidR="0086793E" w:rsidRPr="0086793E" w:rsidTr="00122124">
        <w:tc>
          <w:tcPr>
            <w:tcW w:w="109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c>
          <w:tcPr>
            <w:tcW w:w="1025" w:type="dxa"/>
            <w:vMerge/>
          </w:tcPr>
          <w:p w:rsidR="0086793E" w:rsidRPr="0086793E" w:rsidRDefault="0086793E" w:rsidP="002A1ACF">
            <w:pPr>
              <w:contextualSpacing/>
              <w:rPr>
                <w:rFonts w:ascii="Times New Roman" w:eastAsia="Calibri" w:hAnsi="Times New Roman" w:cs="Times New Roman"/>
                <w:b/>
                <w:bCs/>
                <w:sz w:val="28"/>
                <w:szCs w:val="28"/>
                <w:lang w:val="uk-UA"/>
              </w:rPr>
            </w:pP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rPr>
          <w:trHeight w:val="603"/>
        </w:trPr>
        <w:tc>
          <w:tcPr>
            <w:tcW w:w="1097"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171-180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11</w:t>
            </w:r>
          </w:p>
        </w:tc>
        <w:tc>
          <w:tcPr>
            <w:tcW w:w="1025"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5 -</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rPr>
          <w:trHeight w:val="2670"/>
        </w:trPr>
        <w:tc>
          <w:tcPr>
            <w:tcW w:w="1097" w:type="dxa"/>
            <w:vMerge/>
          </w:tcPr>
          <w:p w:rsidR="0086793E" w:rsidRPr="0086793E" w:rsidRDefault="0086793E" w:rsidP="002A1ACF">
            <w:pPr>
              <w:contextualSpacing/>
              <w:rPr>
                <w:rFonts w:ascii="Times New Roman" w:eastAsia="Calibri" w:hAnsi="Times New Roman" w:cs="Times New Roman"/>
                <w:bCs/>
                <w:sz w:val="28"/>
                <w:szCs w:val="28"/>
                <w:lang w:val="uk-UA"/>
              </w:rPr>
            </w:pPr>
          </w:p>
        </w:tc>
        <w:tc>
          <w:tcPr>
            <w:tcW w:w="1025" w:type="dxa"/>
          </w:tcPr>
          <w:p w:rsidR="0086793E" w:rsidRPr="0086793E" w:rsidRDefault="0086793E" w:rsidP="002A1ACF">
            <w:pPr>
              <w:contextualSpacing/>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10</w:t>
            </w:r>
          </w:p>
        </w:tc>
        <w:tc>
          <w:tcPr>
            <w:tcW w:w="1025" w:type="dxa"/>
            <w:vMerge/>
          </w:tcPr>
          <w:p w:rsidR="0086793E" w:rsidRPr="0086793E" w:rsidRDefault="0086793E" w:rsidP="002A1ACF">
            <w:pPr>
              <w:contextualSpacing/>
              <w:rPr>
                <w:rFonts w:ascii="Times New Roman" w:eastAsia="Calibri" w:hAnsi="Times New Roman" w:cs="Times New Roman"/>
                <w:bCs/>
                <w:sz w:val="28"/>
                <w:szCs w:val="28"/>
                <w:lang w:val="uk-UA"/>
              </w:rPr>
            </w:pP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0E58D1"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161-170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9</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вільно викладає зміст питання, поставленого екзаменатором, застосовуючи необхідну термінологію та нормативно-правову базу, робить аргументовані висновки: розкриті основнні поняття; сутність питань розкрита повно, логічно; використані приклади, що ілюструють теоретичні положення; представлені різні точки зору на проблему; відповіді обгрунтовані та послідовні; повно і оперативно надано відповіді на додаткові запитання.</w:t>
            </w:r>
          </w:p>
        </w:tc>
      </w:tr>
      <w:tr w:rsidR="0086793E" w:rsidRPr="0086793E" w:rsidTr="00122124">
        <w:trPr>
          <w:trHeight w:val="572"/>
        </w:trPr>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151-160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8</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141-150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7</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0E58D1"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131-140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6</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частково володіє змістом питання і використовує знання за аналогією, може порівнювати, узагальнювати, систематизувати: інформацію: розкрита тільки менша частина основних понять; не точно використані основні категорії і поняття; не повно дані відповіді за змістом питань; не наведено приклади, які б ілюструваои теоретичні положення; діалог з екзаменатором не вийшов; виникли проблеми в обгрунтуванні висновків, аргументацій; немає відповіді на більшість додаткових питнь.</w:t>
            </w:r>
          </w:p>
        </w:tc>
      </w:tr>
      <w:tr w:rsidR="0086793E" w:rsidRPr="0086793E"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121-130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115-120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0E58D1"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111-114</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може на рівні “так-ні” відтворити кілька термінів із обсягу питання, обрати правильний варіант відповіді з двох запропонованих: не розкрито жодне з основних понять; не дані основні визначення категорій і понять дисципліни; допущені суттєві неточності і помилки при викладі матеріалу.</w:t>
            </w:r>
          </w:p>
        </w:tc>
      </w:tr>
      <w:tr w:rsidR="0086793E" w:rsidRPr="0086793E" w:rsidTr="00122124">
        <w:tc>
          <w:tcPr>
            <w:tcW w:w="1097"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100-110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c>
          <w:tcPr>
            <w:tcW w:w="109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bl>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r w:rsidRPr="0086793E">
        <w:rPr>
          <w:rFonts w:ascii="Times New Roman" w:eastAsia="Calibri" w:hAnsi="Times New Roman" w:cs="Times New Roman"/>
          <w:sz w:val="28"/>
          <w:szCs w:val="28"/>
          <w:lang w:val="uk-UA"/>
        </w:rPr>
        <w:br w:type="column"/>
      </w:r>
      <w:r w:rsidRPr="0086793E">
        <w:rPr>
          <w:rFonts w:ascii="Times New Roman" w:eastAsia="Calibri" w:hAnsi="Times New Roman" w:cs="Times New Roman"/>
          <w:b/>
          <w:bCs/>
          <w:sz w:val="28"/>
          <w:szCs w:val="28"/>
          <w:lang w:val="uk-UA"/>
        </w:rPr>
        <w:lastRenderedPageBreak/>
        <w:t xml:space="preserve">КРИТЕРІЇ ОЦІНЮВАННЯ РЕФЕРАТУ </w:t>
      </w:r>
    </w:p>
    <w:p w:rsidR="0086793E" w:rsidRPr="0086793E" w:rsidRDefault="0086793E" w:rsidP="002A1ACF">
      <w:pPr>
        <w:spacing w:after="0" w:line="240" w:lineRule="auto"/>
        <w:contextualSpacing/>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 xml:space="preserve">Реферат надається до Приймальної комісії НУОЗ України імені П. Л. Шупика вступником разом з необхідним переліком документів особисто, у визначені Правилами прийому терміни. Тематика і правила оформлення рефератів визначено Програмою вступного випробування. </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tbl>
      <w:tblPr>
        <w:tblStyle w:val="2"/>
        <w:tblW w:w="0" w:type="auto"/>
        <w:tblLook w:val="04A0" w:firstRow="1" w:lastRow="0" w:firstColumn="1" w:lastColumn="0" w:noHBand="0" w:noVBand="1"/>
      </w:tblPr>
      <w:tblGrid>
        <w:gridCol w:w="1337"/>
        <w:gridCol w:w="8476"/>
      </w:tblGrid>
      <w:tr w:rsidR="0086793E" w:rsidRPr="0086793E" w:rsidTr="00122124">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Кількість балів</w:t>
            </w:r>
          </w:p>
        </w:tc>
        <w:tc>
          <w:tcPr>
            <w:tcW w:w="8476"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Вимоги до рівня реферату</w:t>
            </w:r>
          </w:p>
        </w:tc>
      </w:tr>
      <w:tr w:rsidR="0086793E" w:rsidRPr="000E58D1" w:rsidTr="00122124">
        <w:trPr>
          <w:trHeight w:val="3220"/>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9-10</w:t>
            </w:r>
          </w:p>
        </w:tc>
        <w:tc>
          <w:tcPr>
            <w:tcW w:w="8476" w:type="dxa"/>
          </w:tcPr>
          <w:p w:rsidR="0086793E" w:rsidRPr="0086793E" w:rsidRDefault="0086793E" w:rsidP="002A1ACF">
            <w:pPr>
              <w:ind w:left="8"/>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відповідає темі реферату; реферат оформленний відповідно вимог, грамотно, із застосуванням необхідного стилю викладу; реферат містить відомості про наукову новизну та практичну значимість досліджееь; план реферату системно розкриває обрану тему; глибина розкриття теми, ступінь вирішення поставлених завдань, завершеність дослідження відповідає сучасному рівню; особистий внесок оцінюється із наявності власних аналітичних висновків; відповіді обгрунтовані; ви рефераті використано рекомендовану літературу, а також наявна достатня кількість сучасних нормативних і наукових джерел.</w:t>
            </w:r>
          </w:p>
        </w:tc>
      </w:tr>
      <w:tr w:rsidR="0086793E" w:rsidRPr="000E58D1" w:rsidTr="00122124">
        <w:trPr>
          <w:trHeight w:val="2415"/>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7-8</w:t>
            </w:r>
          </w:p>
        </w:tc>
        <w:tc>
          <w:tcPr>
            <w:tcW w:w="8476" w:type="dxa"/>
          </w:tcPr>
          <w:p w:rsidR="0086793E" w:rsidRPr="0086793E" w:rsidRDefault="0086793E" w:rsidP="002A1ACF">
            <w:pPr>
              <w:ind w:left="82"/>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відповідає темі реферату; реферат оформленний відповідно до вимог, грамотно; реферат містить відомості про наукову новизну та практичну цінність досліджень; план реферату розкриває обрану тему; глибина розкриття теми, ступінь вирішення поставлених завдань, завершеність дослідження відповідає сучасному рівню; особистий внесок оцінюється із наявності власних аналітичних висновків; відповіді обгрунтовані; в рефераті використано рекомендовану літературу.</w:t>
            </w:r>
          </w:p>
        </w:tc>
      </w:tr>
      <w:tr w:rsidR="0086793E" w:rsidRPr="000E58D1" w:rsidTr="00122124">
        <w:trPr>
          <w:trHeight w:val="2415"/>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4-6</w:t>
            </w:r>
          </w:p>
        </w:tc>
        <w:tc>
          <w:tcPr>
            <w:tcW w:w="8476" w:type="dxa"/>
          </w:tcPr>
          <w:p w:rsidR="0086793E" w:rsidRPr="0086793E" w:rsidRDefault="0086793E" w:rsidP="002A1ACF">
            <w:pPr>
              <w:ind w:left="82"/>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відповідає темі реферату; реферат оформленний відповідно до вимог, але допущені неточні вирази, відсутній стиль викладання; в рефераті не достатньо обгрунтовано відомості про наукову новизну та практичну цінність досліджень; план реферату узагальнює обрану тему; глибина розкриття теми, ступінь вирішення поставлений завдань, завершеність дослідження наведені не логічно або підлягають критиці; особистий внесок оцінити складно; висновки не узагальнюють весь наведений матеріал; в рефераті викоритсано рекомендовану літературу.</w:t>
            </w:r>
          </w:p>
        </w:tc>
      </w:tr>
      <w:tr w:rsidR="0086793E" w:rsidRPr="0086793E" w:rsidTr="00122124">
        <w:trPr>
          <w:trHeight w:val="79"/>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1-3</w:t>
            </w:r>
          </w:p>
        </w:tc>
        <w:tc>
          <w:tcPr>
            <w:tcW w:w="8476" w:type="dxa"/>
          </w:tcPr>
          <w:p w:rsidR="0086793E" w:rsidRPr="0086793E" w:rsidRDefault="0086793E" w:rsidP="002A1ACF">
            <w:pPr>
              <w:ind w:left="82"/>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не відповідає темі реферату; реферат оформленний у супереч вимог, безграмотно; реферат не містить відомості про наукову новизну та практичну цінність досліджень; план реферату не розкриває обрану тему; тему не розкрито; реферат не виконаний автором особисто і не містить власних аналітичних висновків; висновки не обгрунтовані; в рефераті не містяться переліку літературних джерел.</w:t>
            </w:r>
          </w:p>
        </w:tc>
      </w:tr>
    </w:tbl>
    <w:p w:rsidR="0086793E" w:rsidRDefault="0086793E" w:rsidP="002A1ACF">
      <w:pPr>
        <w:spacing w:after="0" w:line="240" w:lineRule="auto"/>
        <w:contextualSpacing/>
        <w:rPr>
          <w:rFonts w:ascii="Times New Roman" w:eastAsia="Calibri" w:hAnsi="Times New Roman" w:cs="Times New Roman"/>
          <w:sz w:val="28"/>
          <w:szCs w:val="28"/>
          <w:lang w:val="uk-UA"/>
        </w:rPr>
        <w:sectPr w:rsidR="0086793E" w:rsidSect="00933C1F">
          <w:pgSz w:w="11906" w:h="16838"/>
          <w:pgMar w:top="1134" w:right="567" w:bottom="1134" w:left="1701" w:header="709" w:footer="709" w:gutter="0"/>
          <w:cols w:space="708"/>
          <w:docGrid w:linePitch="360"/>
        </w:sectPr>
      </w:pPr>
      <w:r w:rsidRPr="0086793E">
        <w:rPr>
          <w:rFonts w:ascii="Times New Roman" w:eastAsia="Calibri" w:hAnsi="Times New Roman" w:cs="Times New Roman"/>
          <w:sz w:val="28"/>
          <w:szCs w:val="28"/>
          <w:lang w:val="uk-UA"/>
        </w:rPr>
        <w:br w:type="page"/>
      </w:r>
    </w:p>
    <w:p w:rsidR="002F5599" w:rsidRPr="00E052C1" w:rsidRDefault="002F5599" w:rsidP="002A1ACF">
      <w:pPr>
        <w:pStyle w:val="1"/>
        <w:spacing w:before="0" w:line="240" w:lineRule="auto"/>
        <w:contextualSpacing/>
        <w:jc w:val="center"/>
        <w:rPr>
          <w:rFonts w:ascii="Times New Roman" w:eastAsia="Calibri" w:hAnsi="Times New Roman" w:cs="Times New Roman"/>
          <w:lang w:val="uk-UA"/>
        </w:rPr>
      </w:pPr>
      <w:bookmarkStart w:id="6" w:name="_Toc69654040"/>
      <w:r w:rsidRPr="00E052C1">
        <w:rPr>
          <w:rFonts w:ascii="Times New Roman" w:eastAsia="Calibri" w:hAnsi="Times New Roman" w:cs="Times New Roman"/>
          <w:lang w:val="uk-UA"/>
        </w:rPr>
        <w:lastRenderedPageBreak/>
        <w:t>ПЕРЕЛІК ПИТАНЬ ДО ВСТУПНОГО ІСПИТУ</w:t>
      </w:r>
      <w:bookmarkEnd w:id="6"/>
    </w:p>
    <w:p w:rsidR="002F5599" w:rsidRPr="002F5599" w:rsidRDefault="002F5599" w:rsidP="002A1ACF">
      <w:pPr>
        <w:shd w:val="clear" w:color="auto" w:fill="FFFFFF"/>
        <w:spacing w:after="0" w:line="240" w:lineRule="auto"/>
        <w:ind w:right="270"/>
        <w:contextualSpacing/>
        <w:jc w:val="center"/>
        <w:rPr>
          <w:rFonts w:ascii="Times New Roman" w:hAnsi="Times New Roman" w:cs="Times New Roman"/>
          <w:b/>
          <w:bCs/>
          <w:sz w:val="28"/>
          <w:szCs w:val="28"/>
          <w:lang w:val="uk-UA"/>
        </w:rPr>
      </w:pPr>
    </w:p>
    <w:p w:rsidR="00113E26" w:rsidRPr="00FE6FB0" w:rsidRDefault="002C3787" w:rsidP="002A1ACF">
      <w:pPr>
        <w:shd w:val="clear" w:color="auto" w:fill="FFFFFF"/>
        <w:spacing w:after="0" w:line="240" w:lineRule="auto"/>
        <w:ind w:right="270"/>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СТОМАТОЛОГІЯ</w:t>
      </w:r>
    </w:p>
    <w:p w:rsidR="00113E26" w:rsidRPr="002C3787" w:rsidRDefault="00113E26" w:rsidP="002A1ACF">
      <w:pPr>
        <w:shd w:val="clear" w:color="auto" w:fill="FFFFFF"/>
        <w:spacing w:after="0" w:line="240" w:lineRule="auto"/>
        <w:ind w:right="270"/>
        <w:contextualSpacing/>
        <w:rPr>
          <w:b/>
          <w:bCs/>
          <w:sz w:val="28"/>
          <w:szCs w:val="28"/>
          <w:lang w:val="uk-UA"/>
        </w:rPr>
      </w:pP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lang w:val="uk-UA"/>
        </w:rPr>
        <w:t xml:space="preserve">Історичні етапи розвитку вітчизняної стоматології. </w:t>
      </w:r>
      <w:r w:rsidRPr="002C3787">
        <w:rPr>
          <w:rFonts w:ascii="Times New Roman" w:hAnsi="Times New Roman" w:cs="Times New Roman"/>
          <w:sz w:val="28"/>
          <w:szCs w:val="28"/>
        </w:rPr>
        <w:t xml:space="preserve">Роль вчених – стоматологів України в розвитку світової стоматології.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Організація стоматологічної допомоги в Україні.</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Діагностика захворювань органів порожнини рота.</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Методи знеболювання в стоматології. Місцеві анестетики: характеристика препаратів, показання до застосування, побічні ефекти. Особливості проведення місцевої анестезії у дітей.</w:t>
      </w:r>
      <w:r w:rsidRPr="001365AC">
        <w:rPr>
          <w:rFonts w:ascii="Times New Roman" w:hAnsi="Times New Roman" w:cs="Times New Roman"/>
          <w:sz w:val="28"/>
          <w:szCs w:val="28"/>
        </w:rPr>
        <w:t xml:space="preserve"> </w:t>
      </w:r>
      <w:r w:rsidRPr="002C3787">
        <w:rPr>
          <w:rFonts w:ascii="Times New Roman" w:hAnsi="Times New Roman" w:cs="Times New Roman"/>
          <w:sz w:val="28"/>
          <w:szCs w:val="28"/>
        </w:rPr>
        <w:t>Загальні та місцеві ускладнення: клініка, діагностика.</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Діагностика та допомога при невідкладних станах у дорослих і дітей.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Карієс зубів у дітей та дорослих, особливості профілактики, діагностики, клініка та лікування.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Захворювання пульпи у дітей і дорослих. Класифікація, клініка, діагностика пульпіту тимчасових та постійних зубів, принципи лікування.</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Хвороби періодонта у дітей і дорослих. Класифікація. Особливості клінічного перебігу, діагностики та лікування.</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Некаріозні ураження у дітей і дорослих. Сучасні методи діагностики, лікування та профілактики.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Хвороби  пародонта у дітей і дорослих. Сучасна термінологія, класифікація, епідеміологія.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Відновлювальні та пломбувальні матеріали в дитячій стоматології.</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Класифікація захворювань слизової оболонки порожнини рота. Клініка, діагностика та лікування. Гістоморфологічні елементи ураження.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Профілактика стоматологічних захворювань. Комплексна система стоматологічної профілактики.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Клініка і ортопедичне лікування дефектів коронок зубів і зубних рядів незнімними конструкціями зубних протезів.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Клініка, ортопедичне лікування  часткових  дефектів зубних рядів знімними протезами.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Ортопедичне лікування повної втрати зубів знімними протезами.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Діагностика, клініка, ортопедичні методи лікування захворювань пародонту із застосуванням сучасних незнімних та знімних конструкцій.</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Діагностика, клініка та ортопедичні методи лікування патологічної стертості зубів.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Основні принципи лікування дефектів зубних рядів з використанням імплантатів.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Класифікація ортодонтичної апаратури, її характеристика і показання до використання у віковому аспекті.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Етіологія, патогенез, клініка, діагностика, профілактика та лікування скученості зубів.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lastRenderedPageBreak/>
        <w:t xml:space="preserve">Етіологія, патогенез, клініка, рентгенологічна діагностика і профілактика дистальної оклюзії і особливості лікування.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Етіологія, патогенез, клініка, діагностика, профілактика та лікування мезіальної оклюзіїї.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Етіологія, патогенез, клініка, діагностика, профілактика та лікування глибокого прикусу.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Етіологія, патогенез, клініка, діагностика, профілактика та лікування відкритого прикусу.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Аномалії вуздечки губ і язика, їх наслідки і рання діагностика,  показання до хірургічних втручань.</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Етіологія, патогенез, клініка, діагностика, профілактика та лікування косого  прикуса та його лікування.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Клініко-біологічне обгрунтування дитячого зубного протезування, концепції вчених.</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Причини і методи діагностики порушеної функції мовлення у дітей. Особливості артикуляційного апарату. Логопедична міогімнастика.</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Вроджені вади зубо-щелепної ділянки, їх причини, діагностика, класифікація. Комплексна реабілітація дітей з незрощеннями верхньої губи, альвеолярного відростка, твердого і м’якого піднебіння.</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Запальні захворювання щелеп. Етіологія, патогенез, класифікація, клініка, діагностика, лікування, особливості перебігу та лікування в залежності від віку хворого.</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Запальні захворювання м'яких тканин щелепно-лицевої ділянки. Етіологія, патогенез, класифікація, клініка, діагностика, лікування, особливості перебігу та лікування в залежності від віку хворого.</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Переломи кісток лицевого скелету. Способи тимчасової та постійної іммобілізації кісток обличчя. Методи остеосинтезу кісток обличчя та показання до їх застосування.</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Добоякісні пухлини м’яких тканин щелепно-лицевої ділянки: етіологія, класифікація, клініка, диференційна діагностика, лікування, особливості перебігу та лікування в залежності від віку хворого.</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 xml:space="preserve">Добоякісні пухлини кісток щелепно-лицевої ділянки: етіологія, класифікація, клініка, диференційна діагностика, лікування, особливості перебігута лікування в залежності від віку хворого. </w:t>
      </w:r>
    </w:p>
    <w:p w:rsidR="002C3787"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Доброякісні пухлини слинних залоз: класифікація, клініка, діагностика, лікування, особливості перебігу та лікування в залежності від віку хворого.</w:t>
      </w:r>
    </w:p>
    <w:p w:rsidR="000124BF" w:rsidRPr="002C3787" w:rsidRDefault="002C3787" w:rsidP="002C3787">
      <w:pPr>
        <w:pStyle w:val="a3"/>
        <w:numPr>
          <w:ilvl w:val="0"/>
          <w:numId w:val="25"/>
        </w:numPr>
        <w:spacing w:after="0" w:line="240" w:lineRule="auto"/>
        <w:ind w:hanging="720"/>
        <w:jc w:val="both"/>
        <w:rPr>
          <w:rFonts w:ascii="Times New Roman" w:hAnsi="Times New Roman" w:cs="Times New Roman"/>
          <w:sz w:val="28"/>
          <w:szCs w:val="28"/>
        </w:rPr>
      </w:pPr>
      <w:r w:rsidRPr="002C3787">
        <w:rPr>
          <w:rFonts w:ascii="Times New Roman" w:hAnsi="Times New Roman" w:cs="Times New Roman"/>
          <w:sz w:val="28"/>
          <w:szCs w:val="28"/>
        </w:rPr>
        <w:t>Пухлиноподібні ураження м’яких тканин та кісток щелепно-лицевої ділянки: етіологія, класифікація, клініка, диференційна діагностика, лікування, особливості перебігу та лікування в залежності від віку хворого.</w:t>
      </w:r>
    </w:p>
    <w:p w:rsidR="00E1765E" w:rsidRDefault="00E1765E" w:rsidP="002A1ACF">
      <w:pPr>
        <w:pStyle w:val="1"/>
        <w:spacing w:before="0" w:line="240" w:lineRule="auto"/>
        <w:contextualSpacing/>
        <w:jc w:val="center"/>
        <w:rPr>
          <w:rFonts w:ascii="Times New Roman" w:hAnsi="Times New Roman" w:cs="Times New Roman"/>
        </w:rPr>
        <w:sectPr w:rsidR="00E1765E" w:rsidSect="00933C1F">
          <w:pgSz w:w="11906" w:h="16838"/>
          <w:pgMar w:top="1134" w:right="567" w:bottom="1134" w:left="1701" w:header="709" w:footer="709" w:gutter="0"/>
          <w:cols w:space="708"/>
          <w:docGrid w:linePitch="360"/>
        </w:sectPr>
      </w:pPr>
    </w:p>
    <w:p w:rsidR="00D1031D" w:rsidRDefault="000124BF" w:rsidP="006971D0">
      <w:pPr>
        <w:pStyle w:val="1"/>
        <w:spacing w:before="0" w:line="240" w:lineRule="auto"/>
        <w:contextualSpacing/>
        <w:jc w:val="center"/>
        <w:rPr>
          <w:rFonts w:ascii="Times New Roman" w:hAnsi="Times New Roman" w:cs="Times New Roman"/>
          <w:lang w:val="uk-UA"/>
        </w:rPr>
      </w:pPr>
      <w:bookmarkStart w:id="7" w:name="_Toc69654041"/>
      <w:r w:rsidRPr="00E052C1">
        <w:rPr>
          <w:rFonts w:ascii="Times New Roman" w:hAnsi="Times New Roman" w:cs="Times New Roman"/>
        </w:rPr>
        <w:lastRenderedPageBreak/>
        <w:t>ПЕРЕЛІК ОРІЄНТОВНИХ ТЕМ РЕФЕРАТІВ</w:t>
      </w:r>
      <w:bookmarkEnd w:id="7"/>
      <w:r w:rsidRPr="00E052C1">
        <w:rPr>
          <w:rFonts w:ascii="Times New Roman" w:hAnsi="Times New Roman" w:cs="Times New Roman"/>
        </w:rPr>
        <w:t xml:space="preserve"> </w:t>
      </w:r>
    </w:p>
    <w:p w:rsidR="000124BF" w:rsidRPr="005F45B0" w:rsidRDefault="000124BF" w:rsidP="006971D0">
      <w:pPr>
        <w:spacing w:after="0" w:line="240" w:lineRule="auto"/>
        <w:contextualSpacing/>
        <w:jc w:val="center"/>
        <w:rPr>
          <w:rFonts w:ascii="Times New Roman" w:hAnsi="Times New Roman" w:cs="Times New Roman"/>
          <w:b/>
          <w:color w:val="0070C0"/>
          <w:sz w:val="28"/>
          <w:szCs w:val="28"/>
        </w:rPr>
      </w:pPr>
      <w:r w:rsidRPr="005F45B0">
        <w:rPr>
          <w:rFonts w:ascii="Times New Roman" w:hAnsi="Times New Roman" w:cs="Times New Roman"/>
          <w:b/>
          <w:color w:val="0070C0"/>
          <w:sz w:val="28"/>
          <w:szCs w:val="28"/>
        </w:rPr>
        <w:t>ДО</w:t>
      </w:r>
      <w:r w:rsidR="00AA1A8D" w:rsidRPr="005F45B0">
        <w:rPr>
          <w:rFonts w:ascii="Times New Roman" w:hAnsi="Times New Roman" w:cs="Times New Roman"/>
          <w:b/>
          <w:color w:val="0070C0"/>
          <w:sz w:val="28"/>
          <w:szCs w:val="28"/>
          <w:lang w:val="uk-UA"/>
        </w:rPr>
        <w:t xml:space="preserve"> </w:t>
      </w:r>
      <w:r w:rsidRPr="005F45B0">
        <w:rPr>
          <w:rFonts w:ascii="Times New Roman" w:hAnsi="Times New Roman" w:cs="Times New Roman"/>
          <w:b/>
          <w:color w:val="0070C0"/>
          <w:sz w:val="28"/>
          <w:szCs w:val="28"/>
        </w:rPr>
        <w:t>ВСТ</w:t>
      </w:r>
      <w:r w:rsidR="003D47FF" w:rsidRPr="005F45B0">
        <w:rPr>
          <w:rFonts w:ascii="Times New Roman" w:hAnsi="Times New Roman" w:cs="Times New Roman"/>
          <w:b/>
          <w:color w:val="0070C0"/>
          <w:sz w:val="28"/>
          <w:szCs w:val="28"/>
        </w:rPr>
        <w:t>УПНОГО ІСПИТУ В АСПІРАН</w:t>
      </w:r>
      <w:r w:rsidR="003D47FF" w:rsidRPr="005F45B0">
        <w:rPr>
          <w:rFonts w:ascii="Times New Roman" w:hAnsi="Times New Roman" w:cs="Times New Roman"/>
          <w:b/>
          <w:color w:val="0070C0"/>
          <w:sz w:val="28"/>
          <w:szCs w:val="28"/>
          <w:lang w:val="uk-UA"/>
        </w:rPr>
        <w:t>ТУ</w:t>
      </w:r>
      <w:r w:rsidR="005C6178" w:rsidRPr="005F45B0">
        <w:rPr>
          <w:rFonts w:ascii="Times New Roman" w:hAnsi="Times New Roman" w:cs="Times New Roman"/>
          <w:b/>
          <w:color w:val="0070C0"/>
          <w:sz w:val="28"/>
          <w:szCs w:val="28"/>
        </w:rPr>
        <w:t>РУ</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bCs/>
          <w:sz w:val="28"/>
          <w:szCs w:val="28"/>
        </w:rPr>
        <w:t>Алгоритм клінічного обстеження дітей у стоматолога</w:t>
      </w:r>
      <w:r w:rsidRPr="001365AC">
        <w:rPr>
          <w:rFonts w:ascii="Times New Roman" w:eastAsia="Calibri" w:hAnsi="Times New Roman" w:cs="Times New Roman"/>
          <w:bCs/>
          <w:sz w:val="28"/>
          <w:szCs w:val="28"/>
          <w:lang w:val="uk-UA"/>
        </w:rPr>
        <w:t>.</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sz w:val="28"/>
          <w:szCs w:val="28"/>
        </w:rPr>
        <w:t>Показання та протипоказання до загального знеболення при стоматологічних втручаннях</w:t>
      </w:r>
      <w:r w:rsidRPr="001365AC">
        <w:rPr>
          <w:rFonts w:ascii="Times New Roman" w:eastAsia="Calibri" w:hAnsi="Times New Roman" w:cs="Times New Roman"/>
          <w:sz w:val="28"/>
          <w:szCs w:val="28"/>
          <w:lang w:val="uk-UA"/>
        </w:rPr>
        <w:t>.</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bCs/>
          <w:iCs/>
          <w:sz w:val="28"/>
          <w:szCs w:val="28"/>
          <w:lang w:val="uk-UA"/>
        </w:rPr>
        <w:t>Особливості клініки та лікування раннього карієсу тимчасових зубів у дітей.</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bCs/>
          <w:iCs/>
          <w:sz w:val="28"/>
          <w:szCs w:val="28"/>
          <w:lang w:val="uk-UA"/>
        </w:rPr>
        <w:t>Сучасні методи превентивної терапії постійних  зубів  у дітей.</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sz w:val="28"/>
          <w:szCs w:val="28"/>
          <w:lang w:val="uk-UA"/>
        </w:rPr>
        <w:t>Принципи лікування пульпіту тимчасових та постійних зубів у дітей.</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bCs/>
          <w:iCs/>
          <w:sz w:val="28"/>
          <w:szCs w:val="28"/>
        </w:rPr>
        <w:t>Сучасні методи лікування та профілактика</w:t>
      </w:r>
      <w:r w:rsidRPr="001365AC">
        <w:rPr>
          <w:rFonts w:ascii="Times New Roman" w:eastAsia="Calibri" w:hAnsi="Times New Roman" w:cs="Times New Roman"/>
          <w:iCs/>
          <w:sz w:val="28"/>
          <w:szCs w:val="28"/>
        </w:rPr>
        <w:t xml:space="preserve"> некаріозних уражень твердих тканин зубів</w:t>
      </w:r>
      <w:r w:rsidRPr="001365AC">
        <w:rPr>
          <w:rFonts w:ascii="Times New Roman" w:eastAsia="Calibri" w:hAnsi="Times New Roman" w:cs="Times New Roman"/>
          <w:iCs/>
          <w:sz w:val="28"/>
          <w:szCs w:val="28"/>
          <w:lang w:val="uk-UA"/>
        </w:rPr>
        <w:t>.</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sz w:val="28"/>
          <w:szCs w:val="28"/>
        </w:rPr>
        <w:t>Система етіологічних та патогенетичних критеріїв діагностики захворювань тканин пародонта</w:t>
      </w:r>
      <w:r w:rsidRPr="001365AC">
        <w:rPr>
          <w:rFonts w:ascii="Times New Roman" w:eastAsia="Calibri" w:hAnsi="Times New Roman" w:cs="Times New Roman"/>
          <w:sz w:val="28"/>
          <w:szCs w:val="28"/>
          <w:lang w:val="uk-UA"/>
        </w:rPr>
        <w:t>.</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sz w:val="28"/>
          <w:szCs w:val="28"/>
        </w:rPr>
        <w:t>Сучасні методи та засоби профілактики карієсу та захворювань тканин пародонту у дітей.</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sz w:val="28"/>
          <w:szCs w:val="28"/>
        </w:rPr>
        <w:t>Медикаментозні засоби та методи профілактики карієсу зубів у дітей різних вікових груп</w:t>
      </w:r>
      <w:r w:rsidRPr="001365AC">
        <w:rPr>
          <w:rFonts w:ascii="Times New Roman" w:eastAsia="Calibri" w:hAnsi="Times New Roman" w:cs="Times New Roman"/>
          <w:sz w:val="28"/>
          <w:szCs w:val="28"/>
          <w:lang w:val="uk-UA"/>
        </w:rPr>
        <w:t>.</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sz w:val="28"/>
          <w:szCs w:val="28"/>
        </w:rPr>
        <w:t>Сучасні комп'ютерні технології виготовлення безметалових конструкцій.</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sz w:val="28"/>
          <w:szCs w:val="28"/>
          <w:lang w:val="uk-UA"/>
        </w:rPr>
        <w:t>Вініри: показання до застосування, правила препарування зубів, особливості вибору кольору, технології виготовлення</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sz w:val="28"/>
          <w:szCs w:val="28"/>
          <w:lang w:val="uk-UA"/>
        </w:rPr>
        <w:t>Клінічні етапи виготовлення повних знімних протезів. Технологія виготовлення повних знімних протезів.</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sz w:val="28"/>
          <w:szCs w:val="28"/>
          <w:lang w:val="uk-UA"/>
        </w:rPr>
        <w:t>Ортопедичне лікування захворювань тканин пародонту з використанням   знімних та незнімних шин та шин-протезів, їх порівняльна оцінка.</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sz w:val="28"/>
          <w:szCs w:val="28"/>
          <w:lang w:val="uk-UA"/>
        </w:rPr>
        <w:t>Заміщення дефектів зубних рядів при патологічній стертості.</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sz w:val="28"/>
          <w:szCs w:val="28"/>
          <w:lang w:val="uk-UA"/>
        </w:rPr>
        <w:t>Ортопедична стоматологічна реабілітація при вроджених та набутих дефектах піднебіння</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sz w:val="28"/>
          <w:szCs w:val="28"/>
        </w:rPr>
        <w:t>Особливості гігієнічного догляду за зубними протезами з опорою на імплантати</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MS Mincho" w:hAnsi="Times New Roman" w:cs="Times New Roman"/>
          <w:color w:val="00000A"/>
          <w:sz w:val="28"/>
          <w:szCs w:val="28"/>
          <w:lang w:eastAsia="ru-RU"/>
        </w:rPr>
        <w:t>Причини і методи діагностики порушеної функції мовлення у дітей</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sz w:val="28"/>
          <w:szCs w:val="28"/>
          <w:lang w:val="uk-UA"/>
        </w:rPr>
        <w:t>Методи аналізу прямої та бокової цефалометрій, їх діагностичне значення.</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MS Mincho" w:hAnsi="Times New Roman" w:cs="Times New Roman"/>
          <w:color w:val="00000A"/>
          <w:sz w:val="28"/>
          <w:szCs w:val="28"/>
          <w:lang w:eastAsia="ru-RU"/>
        </w:rPr>
        <w:t>Хірургічні втручання в комплексному лікуванні ортодонтичних хворих.</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MS Mincho" w:hAnsi="Times New Roman" w:cs="Times New Roman"/>
          <w:color w:val="00000A"/>
          <w:sz w:val="28"/>
          <w:szCs w:val="28"/>
          <w:lang w:val="uk-UA" w:eastAsia="ru-RU"/>
        </w:rPr>
        <w:t>Методи стимуляції ортодонтичного лікування (хірургічні, фізіотерапевтичні, біологічні) їх суть, вікові аспекти.</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MS Mincho" w:hAnsi="Times New Roman" w:cs="Times New Roman"/>
          <w:color w:val="00000A"/>
          <w:sz w:val="28"/>
          <w:szCs w:val="28"/>
          <w:lang w:val="uk-UA" w:eastAsia="ru-RU"/>
        </w:rPr>
        <w:t>Особливості лікування зубо-щелепних аномалій та деформацій при захворюваннях пародонту.</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MS Mincho" w:hAnsi="Times New Roman" w:cs="Times New Roman"/>
          <w:color w:val="00000A"/>
          <w:sz w:val="28"/>
          <w:szCs w:val="28"/>
          <w:lang w:val="uk-UA" w:eastAsia="ru-RU"/>
        </w:rPr>
        <w:t>Клініко-біологічне обгрунтування дитячого зубного протезування, к</w:t>
      </w:r>
      <w:r w:rsidRPr="001365AC">
        <w:rPr>
          <w:rFonts w:ascii="Times New Roman" w:eastAsia="Calibri" w:hAnsi="Times New Roman" w:cs="Times New Roman"/>
          <w:sz w:val="28"/>
          <w:szCs w:val="28"/>
          <w:lang w:val="uk-UA"/>
        </w:rPr>
        <w:t xml:space="preserve"> Ускладнення при лікуванні періодонтитів, методи їх усунення та профілактики. </w:t>
      </w:r>
      <w:r w:rsidRPr="001365AC">
        <w:rPr>
          <w:rFonts w:ascii="Times New Roman" w:eastAsia="MS Mincho" w:hAnsi="Times New Roman" w:cs="Times New Roman"/>
          <w:color w:val="00000A"/>
          <w:sz w:val="28"/>
          <w:szCs w:val="28"/>
          <w:lang w:val="uk-UA" w:eastAsia="ru-RU"/>
        </w:rPr>
        <w:t>онцепції вчених.</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sz w:val="28"/>
          <w:szCs w:val="28"/>
          <w:lang w:val="uk-UA"/>
        </w:rPr>
        <w:t>Ідіопатичні захворювання пародонту, клініка, діагностика, принципи лікування.</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sz w:val="28"/>
          <w:szCs w:val="28"/>
          <w:lang w:val="uk-UA"/>
        </w:rPr>
        <w:t>Ураження слизової оболонки при дерматозах з аутоімунним компонентом (пухирчаста хвороба, червоний плескатий лишай, червоний вовчак).</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lang w:val="uk-UA"/>
        </w:rPr>
      </w:pPr>
      <w:r w:rsidRPr="001365AC">
        <w:rPr>
          <w:rFonts w:ascii="Times New Roman" w:eastAsia="Calibri" w:hAnsi="Times New Roman" w:cs="Times New Roman"/>
          <w:sz w:val="28"/>
          <w:szCs w:val="28"/>
        </w:rPr>
        <w:lastRenderedPageBreak/>
        <w:t>Відновна хірургія щелепно-лицевої ділянки. Планування пластичних операцій, аналіз дефекту, показання до застосування</w:t>
      </w:r>
      <w:r w:rsidR="006971D0" w:rsidRPr="006971D0">
        <w:rPr>
          <w:rFonts w:ascii="Times New Roman" w:eastAsia="Calibri" w:hAnsi="Times New Roman" w:cs="Times New Roman"/>
          <w:sz w:val="28"/>
          <w:szCs w:val="28"/>
        </w:rPr>
        <w:t>.</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rPr>
      </w:pPr>
      <w:r w:rsidRPr="001365AC">
        <w:rPr>
          <w:rFonts w:ascii="Times New Roman" w:eastAsia="Calibri" w:hAnsi="Times New Roman" w:cs="Times New Roman"/>
          <w:sz w:val="28"/>
          <w:szCs w:val="28"/>
        </w:rPr>
        <w:t>Класифікація естетичних порушень обличчя, їх клінічна характеристика, методи хірургічного лікування.</w:t>
      </w:r>
    </w:p>
    <w:p w:rsidR="001365AC" w:rsidRPr="001365AC" w:rsidRDefault="001365AC" w:rsidP="006971D0">
      <w:pPr>
        <w:numPr>
          <w:ilvl w:val="0"/>
          <w:numId w:val="26"/>
        </w:numPr>
        <w:spacing w:after="0" w:line="240" w:lineRule="auto"/>
        <w:ind w:left="709" w:hanging="709"/>
        <w:contextualSpacing/>
        <w:jc w:val="both"/>
        <w:rPr>
          <w:rFonts w:ascii="Times New Roman" w:eastAsia="Calibri" w:hAnsi="Times New Roman" w:cs="Times New Roman"/>
          <w:sz w:val="28"/>
          <w:szCs w:val="28"/>
        </w:rPr>
      </w:pPr>
      <w:r w:rsidRPr="001365AC">
        <w:rPr>
          <w:rFonts w:ascii="Times New Roman" w:eastAsia="Calibri" w:hAnsi="Times New Roman" w:cs="Times New Roman"/>
          <w:sz w:val="28"/>
          <w:szCs w:val="28"/>
        </w:rPr>
        <w:t>Хірургічне лікування захворювань пародонту: показання, методика проведення</w:t>
      </w:r>
      <w:r w:rsidR="006971D0" w:rsidRPr="006971D0">
        <w:rPr>
          <w:rFonts w:ascii="Times New Roman" w:eastAsia="Calibri" w:hAnsi="Times New Roman" w:cs="Times New Roman"/>
          <w:sz w:val="28"/>
          <w:szCs w:val="28"/>
        </w:rPr>
        <w:t>.</w:t>
      </w:r>
    </w:p>
    <w:p w:rsidR="00E1765E" w:rsidRPr="001365AC" w:rsidRDefault="00E1765E" w:rsidP="006971D0">
      <w:pPr>
        <w:spacing w:after="0" w:line="240" w:lineRule="auto"/>
        <w:ind w:left="709"/>
        <w:contextualSpacing/>
        <w:jc w:val="both"/>
        <w:rPr>
          <w:rFonts w:ascii="Times New Roman" w:eastAsia="Calibri" w:hAnsi="Times New Roman" w:cs="Times New Roman"/>
          <w:sz w:val="28"/>
          <w:szCs w:val="28"/>
        </w:rPr>
        <w:sectPr w:rsidR="00E1765E" w:rsidRPr="001365AC" w:rsidSect="00933C1F">
          <w:pgSz w:w="11906" w:h="16838"/>
          <w:pgMar w:top="1134" w:right="567" w:bottom="1134" w:left="1701" w:header="709" w:footer="709" w:gutter="0"/>
          <w:cols w:space="708"/>
          <w:docGrid w:linePitch="360"/>
        </w:sectPr>
      </w:pPr>
    </w:p>
    <w:p w:rsidR="000124BF" w:rsidRPr="002A1ACF" w:rsidRDefault="004325CB" w:rsidP="002A1ACF">
      <w:pPr>
        <w:pStyle w:val="1"/>
        <w:spacing w:before="0" w:line="240" w:lineRule="auto"/>
        <w:contextualSpacing/>
        <w:jc w:val="center"/>
        <w:rPr>
          <w:rFonts w:ascii="Times New Roman" w:hAnsi="Times New Roman" w:cs="Times New Roman"/>
          <w:lang w:val="uk-UA"/>
        </w:rPr>
      </w:pPr>
      <w:bookmarkStart w:id="8" w:name="_Toc69654042"/>
      <w:r w:rsidRPr="002A1ACF">
        <w:rPr>
          <w:rFonts w:ascii="Times New Roman" w:hAnsi="Times New Roman" w:cs="Times New Roman"/>
        </w:rPr>
        <w:lastRenderedPageBreak/>
        <w:t>ПЕРЕЛІК РЕКОМЕНДОВАНОЇ ЛІТЕРАТУРИ</w:t>
      </w:r>
      <w:bookmarkEnd w:id="8"/>
    </w:p>
    <w:p w:rsidR="00E052C1" w:rsidRPr="00E052C1" w:rsidRDefault="00E052C1" w:rsidP="002A1ACF">
      <w:pPr>
        <w:spacing w:after="0" w:line="240" w:lineRule="auto"/>
        <w:contextualSpacing/>
        <w:jc w:val="center"/>
        <w:rPr>
          <w:rFonts w:ascii="Times New Roman" w:hAnsi="Times New Roman" w:cs="Times New Roman"/>
          <w:b/>
          <w:sz w:val="28"/>
          <w:szCs w:val="28"/>
          <w:lang w:val="uk-UA"/>
        </w:rPr>
      </w:pP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bookmarkStart w:id="9" w:name="_Toc69645732"/>
      <w:r w:rsidRPr="0070679F">
        <w:rPr>
          <w:rFonts w:ascii="Times New Roman" w:eastAsia="Times New Roman" w:hAnsi="Times New Roman" w:cs="Times New Roman"/>
          <w:sz w:val="28"/>
          <w:szCs w:val="28"/>
          <w:shd w:val="clear" w:color="auto" w:fill="FFFFFF"/>
        </w:rPr>
        <w:t>Алгоритми виконання стоматологічних і медичних маніпуляцій для підготовки до Державної атестації студентів 5 курсу за спеціальністю “Стоматологія”: навчальний посібник / Н. В. Біденко [та ін.]; МОЗ України, НМУ ім. О.О. Богомольця, Стоматологічний факультет. – К.: Книга-плюс, 2018. – 456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shd w:val="clear" w:color="auto" w:fill="FFFFFF"/>
        </w:rPr>
        <w:t xml:space="preserve">Алгоритми виконання стоматологічних маніпуляцій з дисципліни “Дитяча хірургічна стоматологія” до комплексного практично-орієнтованого державного іспиту зі стоматології: навчальний посібник / Л.М. Яковенко, І.Л. Чехова, Р.І. Єгоров ; за ред. Л.М. Яковенко. – К.: “Книга-плюс”, 2017. – 40 с. – </w:t>
      </w:r>
      <w:r w:rsidRPr="0070679F">
        <w:rPr>
          <w:rFonts w:ascii="Times New Roman" w:eastAsia="Times New Roman" w:hAnsi="Times New Roman" w:cs="Times New Roman"/>
          <w:sz w:val="28"/>
          <w:szCs w:val="28"/>
          <w:shd w:val="clear" w:color="auto" w:fill="FFFFFF"/>
          <w:lang w:val="en-US"/>
        </w:rPr>
        <w:t>ISBN</w:t>
      </w:r>
      <w:r w:rsidRPr="0070679F">
        <w:rPr>
          <w:rFonts w:ascii="Times New Roman" w:eastAsia="Times New Roman" w:hAnsi="Times New Roman" w:cs="Times New Roman"/>
          <w:sz w:val="28"/>
          <w:szCs w:val="28"/>
          <w:shd w:val="clear" w:color="auto" w:fill="FFFFFF"/>
        </w:rPr>
        <w:t xml:space="preserve"> 978-966-460-079-5</w:t>
      </w:r>
      <w:r w:rsidRPr="0070679F">
        <w:rPr>
          <w:rFonts w:ascii="Times New Roman" w:eastAsia="Times New Roman" w:hAnsi="Times New Roman" w:cs="Times New Roman"/>
          <w:sz w:val="28"/>
          <w:szCs w:val="28"/>
          <w:shd w:val="clear" w:color="auto" w:fill="FFFFFF"/>
          <w:lang w:val="uk-UA"/>
        </w:rPr>
        <w:t>.</w:t>
      </w:r>
    </w:p>
    <w:p w:rsidR="0070679F" w:rsidRPr="00C42713"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lang w:val="en-US"/>
        </w:rPr>
      </w:pPr>
      <w:r w:rsidRPr="0070679F">
        <w:rPr>
          <w:rFonts w:ascii="Times New Roman" w:eastAsia="Times New Roman" w:hAnsi="Times New Roman" w:cs="Times New Roman"/>
          <w:color w:val="000000"/>
          <w:sz w:val="28"/>
          <w:szCs w:val="28"/>
          <w:lang w:val="en-US"/>
        </w:rPr>
        <w:t>Anzhelika V</w:t>
      </w:r>
      <w:r w:rsidRPr="00C42713">
        <w:rPr>
          <w:rFonts w:ascii="Times New Roman" w:eastAsia="Times New Roman" w:hAnsi="Times New Roman" w:cs="Times New Roman"/>
          <w:color w:val="000000"/>
          <w:sz w:val="28"/>
          <w:szCs w:val="28"/>
          <w:lang w:val="en-US"/>
        </w:rPr>
        <w:t xml:space="preserve">. </w:t>
      </w:r>
      <w:r w:rsidRPr="0070679F">
        <w:rPr>
          <w:rFonts w:ascii="Times New Roman" w:eastAsia="Times New Roman" w:hAnsi="Times New Roman" w:cs="Times New Roman"/>
          <w:color w:val="000000"/>
          <w:sz w:val="28"/>
          <w:szCs w:val="28"/>
          <w:lang w:val="en-US"/>
        </w:rPr>
        <w:t>Yakymets The results of cephalometric analysis in the dynamics of orthodontic treatment of patient</w:t>
      </w:r>
      <w:r>
        <w:rPr>
          <w:rFonts w:ascii="Times New Roman" w:eastAsia="Times New Roman" w:hAnsi="Times New Roman" w:cs="Times New Roman"/>
          <w:color w:val="000000"/>
          <w:sz w:val="28"/>
          <w:szCs w:val="28"/>
          <w:lang w:val="en-US"/>
        </w:rPr>
        <w:t>s with transversal anomalies of</w:t>
      </w:r>
      <w:r w:rsidRPr="00C42713">
        <w:rPr>
          <w:rFonts w:ascii="Times New Roman" w:eastAsia="Times New Roman" w:hAnsi="Times New Roman" w:cs="Times New Roman"/>
          <w:color w:val="000000"/>
          <w:sz w:val="28"/>
          <w:szCs w:val="28"/>
          <w:lang w:val="en-US"/>
        </w:rPr>
        <w:t xml:space="preserve"> </w:t>
      </w:r>
      <w:r w:rsidRPr="0070679F">
        <w:rPr>
          <w:rFonts w:ascii="Times New Roman" w:eastAsia="Times New Roman" w:hAnsi="Times New Roman" w:cs="Times New Roman"/>
          <w:color w:val="000000"/>
          <w:sz w:val="28"/>
          <w:szCs w:val="28"/>
          <w:lang w:val="en-US"/>
        </w:rPr>
        <w:t>occlusion</w:t>
      </w:r>
      <w:r w:rsidRPr="00C42713">
        <w:rPr>
          <w:rFonts w:ascii="Times New Roman" w:eastAsia="Times New Roman" w:hAnsi="Times New Roman" w:cs="Times New Roman"/>
          <w:color w:val="000000"/>
          <w:sz w:val="28"/>
          <w:szCs w:val="28"/>
          <w:lang w:val="en-US"/>
        </w:rPr>
        <w:t xml:space="preserve"> / </w:t>
      </w:r>
      <w:r w:rsidRPr="0070679F">
        <w:rPr>
          <w:rFonts w:ascii="Times New Roman" w:eastAsia="Times New Roman" w:hAnsi="Times New Roman" w:cs="Times New Roman"/>
          <w:color w:val="000000"/>
          <w:sz w:val="28"/>
          <w:szCs w:val="28"/>
          <w:lang w:val="en-US"/>
        </w:rPr>
        <w:t>Y</w:t>
      </w:r>
      <w:r>
        <w:rPr>
          <w:rFonts w:ascii="Times New Roman" w:eastAsia="Times New Roman" w:hAnsi="Times New Roman" w:cs="Times New Roman"/>
          <w:color w:val="000000"/>
          <w:sz w:val="28"/>
          <w:szCs w:val="28"/>
          <w:lang w:val="en-US"/>
        </w:rPr>
        <w:t>akymets</w:t>
      </w:r>
      <w:r w:rsidRPr="00C42713">
        <w:rPr>
          <w:rFonts w:ascii="Times New Roman" w:eastAsia="Times New Roman" w:hAnsi="Times New Roman" w:cs="Times New Roman"/>
          <w:color w:val="000000"/>
          <w:sz w:val="28"/>
          <w:szCs w:val="28"/>
          <w:lang w:val="en-US"/>
        </w:rPr>
        <w:t xml:space="preserve"> </w:t>
      </w:r>
      <w:r w:rsidRPr="0070679F">
        <w:rPr>
          <w:rFonts w:ascii="Times New Roman" w:eastAsia="Times New Roman" w:hAnsi="Times New Roman" w:cs="Times New Roman"/>
          <w:color w:val="000000"/>
          <w:sz w:val="28"/>
          <w:szCs w:val="28"/>
          <w:lang w:val="en-US"/>
        </w:rPr>
        <w:t>Anzhelika V</w:t>
      </w:r>
      <w:r w:rsidRPr="00C42713">
        <w:rPr>
          <w:rFonts w:ascii="Times New Roman" w:eastAsia="Times New Roman" w:hAnsi="Times New Roman" w:cs="Times New Roman"/>
          <w:color w:val="000000"/>
          <w:sz w:val="28"/>
          <w:szCs w:val="28"/>
          <w:lang w:val="en-US"/>
        </w:rPr>
        <w:t xml:space="preserve">., </w:t>
      </w:r>
      <w:r w:rsidRPr="0070679F">
        <w:rPr>
          <w:rFonts w:ascii="Times New Roman" w:eastAsia="Times New Roman" w:hAnsi="Times New Roman" w:cs="Times New Roman"/>
          <w:color w:val="000000"/>
          <w:sz w:val="28"/>
          <w:szCs w:val="28"/>
          <w:lang w:val="en-US"/>
        </w:rPr>
        <w:t>Drohomyretska Myroslava S</w:t>
      </w:r>
      <w:r w:rsidRPr="00C42713">
        <w:rPr>
          <w:rFonts w:ascii="Times New Roman" w:eastAsia="Times New Roman" w:hAnsi="Times New Roman" w:cs="Times New Roman"/>
          <w:color w:val="000000"/>
          <w:sz w:val="28"/>
          <w:szCs w:val="28"/>
          <w:lang w:val="en-US"/>
        </w:rPr>
        <w:t>.,</w:t>
      </w:r>
      <w:r w:rsidRPr="0070679F">
        <w:rPr>
          <w:rFonts w:ascii="Times New Roman" w:eastAsia="Times New Roman" w:hAnsi="Times New Roman" w:cs="Times New Roman"/>
          <w:color w:val="000000"/>
          <w:sz w:val="28"/>
          <w:szCs w:val="28"/>
          <w:lang w:val="en-US"/>
        </w:rPr>
        <w:t> </w:t>
      </w:r>
      <w:r w:rsidRPr="00C42713">
        <w:rPr>
          <w:rFonts w:ascii="Times New Roman" w:eastAsia="Times New Roman" w:hAnsi="Times New Roman" w:cs="Times New Roman"/>
          <w:color w:val="000000"/>
          <w:sz w:val="28"/>
          <w:szCs w:val="28"/>
          <w:lang w:val="en-US"/>
        </w:rPr>
        <w:t xml:space="preserve"> </w:t>
      </w:r>
      <w:r w:rsidRPr="0070679F">
        <w:rPr>
          <w:rFonts w:ascii="Times New Roman" w:eastAsia="Times New Roman" w:hAnsi="Times New Roman" w:cs="Times New Roman"/>
          <w:color w:val="000000"/>
          <w:sz w:val="28"/>
          <w:szCs w:val="28"/>
          <w:lang w:val="en-US"/>
        </w:rPr>
        <w:t>Doroshenko Olena M</w:t>
      </w:r>
      <w:r w:rsidRPr="00C42713">
        <w:rPr>
          <w:rFonts w:ascii="Times New Roman" w:eastAsia="Times New Roman" w:hAnsi="Times New Roman" w:cs="Times New Roman"/>
          <w:color w:val="000000"/>
          <w:sz w:val="28"/>
          <w:szCs w:val="28"/>
          <w:lang w:val="en-US"/>
        </w:rPr>
        <w:t xml:space="preserve">., </w:t>
      </w:r>
      <w:r w:rsidRPr="0070679F">
        <w:rPr>
          <w:rFonts w:ascii="Times New Roman" w:eastAsia="Times New Roman" w:hAnsi="Times New Roman" w:cs="Times New Roman"/>
          <w:color w:val="000000"/>
          <w:sz w:val="28"/>
          <w:szCs w:val="28"/>
          <w:lang w:val="en-US"/>
        </w:rPr>
        <w:t>Omelianenko Olga A</w:t>
      </w:r>
      <w:r w:rsidRPr="00C42713">
        <w:rPr>
          <w:rFonts w:ascii="Times New Roman" w:eastAsia="Times New Roman" w:hAnsi="Times New Roman" w:cs="Times New Roman"/>
          <w:color w:val="000000"/>
          <w:sz w:val="28"/>
          <w:szCs w:val="28"/>
          <w:lang w:val="en-US"/>
        </w:rPr>
        <w:t xml:space="preserve">. // </w:t>
      </w:r>
      <w:r w:rsidRPr="0070679F">
        <w:rPr>
          <w:rFonts w:ascii="Times New Roman" w:eastAsia="Times New Roman" w:hAnsi="Times New Roman" w:cs="Times New Roman"/>
          <w:color w:val="000000"/>
          <w:sz w:val="28"/>
          <w:szCs w:val="28"/>
          <w:lang w:val="en-US"/>
        </w:rPr>
        <w:t>Wiadomosci Lekarskie</w:t>
      </w:r>
      <w:r w:rsidRPr="00C42713">
        <w:rPr>
          <w:rFonts w:ascii="Times New Roman" w:eastAsia="Times New Roman" w:hAnsi="Times New Roman" w:cs="Times New Roman"/>
          <w:color w:val="000000"/>
          <w:sz w:val="28"/>
          <w:szCs w:val="28"/>
          <w:lang w:val="en-US"/>
        </w:rPr>
        <w:t>,</w:t>
      </w:r>
      <w:r w:rsidRPr="0070679F">
        <w:rPr>
          <w:rFonts w:ascii="Times New Roman" w:eastAsia="Times New Roman" w:hAnsi="Times New Roman" w:cs="Times New Roman"/>
          <w:color w:val="000000"/>
          <w:sz w:val="28"/>
          <w:szCs w:val="28"/>
          <w:lang w:val="en-US"/>
        </w:rPr>
        <w:t> </w:t>
      </w:r>
      <w:r w:rsidRPr="00C42713">
        <w:rPr>
          <w:rFonts w:ascii="Times New Roman" w:eastAsia="Times New Roman" w:hAnsi="Times New Roman" w:cs="Times New Roman"/>
          <w:color w:val="000000"/>
          <w:sz w:val="28"/>
          <w:szCs w:val="28"/>
          <w:lang w:val="en-US"/>
        </w:rPr>
        <w:t xml:space="preserve"> 2018. - </w:t>
      </w:r>
      <w:r w:rsidRPr="0070679F">
        <w:rPr>
          <w:rFonts w:ascii="Times New Roman" w:eastAsia="Times New Roman" w:hAnsi="Times New Roman" w:cs="Times New Roman"/>
          <w:color w:val="000000"/>
          <w:sz w:val="28"/>
          <w:szCs w:val="28"/>
          <w:lang w:val="en-US"/>
        </w:rPr>
        <w:t>Tom LXX</w:t>
      </w:r>
      <w:r w:rsidRPr="0070679F">
        <w:rPr>
          <w:rFonts w:ascii="Times New Roman" w:eastAsia="Times New Roman" w:hAnsi="Times New Roman" w:cs="Times New Roman"/>
          <w:color w:val="000000"/>
          <w:sz w:val="28"/>
          <w:szCs w:val="28"/>
        </w:rPr>
        <w:t>І</w:t>
      </w:r>
      <w:r w:rsidRPr="00C42713">
        <w:rPr>
          <w:rFonts w:ascii="Times New Roman" w:eastAsia="Times New Roman" w:hAnsi="Times New Roman" w:cs="Times New Roman"/>
          <w:color w:val="000000"/>
          <w:sz w:val="28"/>
          <w:szCs w:val="28"/>
          <w:lang w:val="en-US"/>
        </w:rPr>
        <w:t xml:space="preserve">, </w:t>
      </w:r>
      <w:r w:rsidRPr="0070679F">
        <w:rPr>
          <w:rFonts w:ascii="Times New Roman" w:eastAsia="Times New Roman" w:hAnsi="Times New Roman" w:cs="Times New Roman"/>
          <w:color w:val="000000"/>
          <w:sz w:val="28"/>
          <w:szCs w:val="28"/>
          <w:lang w:val="en-US"/>
        </w:rPr>
        <w:t>nr</w:t>
      </w:r>
      <w:r w:rsidRPr="00C42713">
        <w:rPr>
          <w:rFonts w:ascii="Times New Roman" w:eastAsia="Times New Roman" w:hAnsi="Times New Roman" w:cs="Times New Roman"/>
          <w:color w:val="000000"/>
          <w:sz w:val="28"/>
          <w:szCs w:val="28"/>
          <w:lang w:val="en-US"/>
        </w:rPr>
        <w:t xml:space="preserve"> 7. – </w:t>
      </w:r>
      <w:r w:rsidRPr="0070679F">
        <w:rPr>
          <w:rFonts w:ascii="Times New Roman" w:eastAsia="Times New Roman" w:hAnsi="Times New Roman" w:cs="Times New Roman"/>
          <w:color w:val="000000"/>
          <w:sz w:val="28"/>
          <w:szCs w:val="28"/>
          <w:lang w:val="en-US"/>
        </w:rPr>
        <w:t>P</w:t>
      </w:r>
      <w:r w:rsidRPr="00C42713">
        <w:rPr>
          <w:rFonts w:ascii="Times New Roman" w:eastAsia="Times New Roman" w:hAnsi="Times New Roman" w:cs="Times New Roman"/>
          <w:color w:val="000000"/>
          <w:sz w:val="28"/>
          <w:szCs w:val="28"/>
          <w:lang w:val="en-US"/>
        </w:rPr>
        <w:t>/ 1206-1213.</w:t>
      </w:r>
      <w:r w:rsidRPr="0070679F">
        <w:rPr>
          <w:rFonts w:ascii="Times New Roman" w:eastAsia="Times New Roman" w:hAnsi="Times New Roman" w:cs="Times New Roman"/>
          <w:color w:val="000000"/>
          <w:sz w:val="28"/>
          <w:szCs w:val="28"/>
          <w:lang w:val="en-US"/>
        </w:rPr>
        <w:t>   </w:t>
      </w:r>
    </w:p>
    <w:p w:rsidR="0070679F" w:rsidRPr="002350C1"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lang w:val="en-US"/>
        </w:rPr>
      </w:pPr>
      <w:r w:rsidRPr="0070679F">
        <w:rPr>
          <w:rFonts w:ascii="Times New Roman" w:eastAsia="Times New Roman" w:hAnsi="Times New Roman" w:cs="Times New Roman"/>
          <w:sz w:val="28"/>
          <w:szCs w:val="28"/>
        </w:rPr>
        <w:t>Атлас</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ортодонтичних</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апаратів</w:t>
      </w:r>
      <w:r w:rsidRPr="002350C1">
        <w:rPr>
          <w:rFonts w:ascii="Times New Roman" w:eastAsia="Times New Roman" w:hAnsi="Times New Roman" w:cs="Times New Roman"/>
          <w:sz w:val="28"/>
          <w:szCs w:val="28"/>
          <w:lang w:val="en-US"/>
        </w:rPr>
        <w:t xml:space="preserve"> : </w:t>
      </w:r>
      <w:r w:rsidRPr="0070679F">
        <w:rPr>
          <w:rFonts w:ascii="Times New Roman" w:eastAsia="Times New Roman" w:hAnsi="Times New Roman" w:cs="Times New Roman"/>
          <w:sz w:val="28"/>
          <w:szCs w:val="28"/>
        </w:rPr>
        <w:t>навч</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посіб</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для</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лікарів</w:t>
      </w:r>
      <w:r w:rsidRPr="002350C1">
        <w:rPr>
          <w:rFonts w:ascii="Times New Roman" w:eastAsia="Times New Roman" w:hAnsi="Times New Roman" w:cs="Times New Roman"/>
          <w:sz w:val="28"/>
          <w:szCs w:val="28"/>
          <w:lang w:val="en-US"/>
        </w:rPr>
        <w:t>-</w:t>
      </w:r>
      <w:r w:rsidRPr="0070679F">
        <w:rPr>
          <w:rFonts w:ascii="Times New Roman" w:eastAsia="Times New Roman" w:hAnsi="Times New Roman" w:cs="Times New Roman"/>
          <w:sz w:val="28"/>
          <w:szCs w:val="28"/>
        </w:rPr>
        <w:t>стоматологів</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циклу</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Спеціалізація</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з</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фаху</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Ортодонтія</w:t>
      </w:r>
      <w:r w:rsidRPr="002350C1">
        <w:rPr>
          <w:rFonts w:ascii="Times New Roman" w:eastAsia="Times New Roman" w:hAnsi="Times New Roman" w:cs="Times New Roman"/>
          <w:sz w:val="28"/>
          <w:szCs w:val="28"/>
          <w:lang w:val="en-US"/>
        </w:rPr>
        <w:t xml:space="preserve">" / </w:t>
      </w:r>
      <w:r w:rsidRPr="0070679F">
        <w:rPr>
          <w:rFonts w:ascii="Times New Roman" w:eastAsia="Times New Roman" w:hAnsi="Times New Roman" w:cs="Times New Roman"/>
          <w:sz w:val="28"/>
          <w:szCs w:val="28"/>
        </w:rPr>
        <w:t>В</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Д</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Куроєдова</w:t>
      </w:r>
      <w:r w:rsidRPr="002350C1">
        <w:rPr>
          <w:rFonts w:ascii="Times New Roman" w:eastAsia="Times New Roman" w:hAnsi="Times New Roman" w:cs="Times New Roman"/>
          <w:sz w:val="28"/>
          <w:szCs w:val="28"/>
          <w:lang w:val="en-US"/>
        </w:rPr>
        <w:t xml:space="preserve">, </w:t>
      </w:r>
      <w:r w:rsidRPr="002350C1">
        <w:rPr>
          <w:rFonts w:ascii="Times New Roman" w:eastAsia="Times New Roman" w:hAnsi="Times New Roman" w:cs="Times New Roman"/>
          <w:sz w:val="28"/>
          <w:szCs w:val="28"/>
          <w:lang w:val="en-US"/>
        </w:rPr>
        <w:br/>
      </w:r>
      <w:r w:rsidRPr="0070679F">
        <w:rPr>
          <w:rFonts w:ascii="Times New Roman" w:eastAsia="Times New Roman" w:hAnsi="Times New Roman" w:cs="Times New Roman"/>
          <w:sz w:val="28"/>
          <w:szCs w:val="28"/>
        </w:rPr>
        <w:t>Л</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Б</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Галич</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Н</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В</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Головко</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та</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ін</w:t>
      </w:r>
      <w:r w:rsidRPr="002350C1">
        <w:rPr>
          <w:rFonts w:ascii="Times New Roman" w:eastAsia="Times New Roman" w:hAnsi="Times New Roman" w:cs="Times New Roman"/>
          <w:sz w:val="28"/>
          <w:szCs w:val="28"/>
          <w:lang w:val="en-US"/>
        </w:rPr>
        <w:t xml:space="preserve">.]. – </w:t>
      </w:r>
      <w:r w:rsidRPr="0070679F">
        <w:rPr>
          <w:rFonts w:ascii="Times New Roman" w:eastAsia="Times New Roman" w:hAnsi="Times New Roman" w:cs="Times New Roman"/>
          <w:sz w:val="28"/>
          <w:szCs w:val="28"/>
        </w:rPr>
        <w:t>Полтава</w:t>
      </w:r>
      <w:r w:rsidRPr="002350C1">
        <w:rPr>
          <w:rFonts w:ascii="Times New Roman" w:eastAsia="Times New Roman" w:hAnsi="Times New Roman" w:cs="Times New Roman"/>
          <w:sz w:val="28"/>
          <w:szCs w:val="28"/>
          <w:lang w:val="en-US"/>
        </w:rPr>
        <w:t xml:space="preserve"> : </w:t>
      </w:r>
      <w:r w:rsidRPr="0070679F">
        <w:rPr>
          <w:rFonts w:ascii="Times New Roman" w:eastAsia="Times New Roman" w:hAnsi="Times New Roman" w:cs="Times New Roman"/>
          <w:sz w:val="28"/>
          <w:szCs w:val="28"/>
        </w:rPr>
        <w:t>Дивосвіт</w:t>
      </w:r>
      <w:r w:rsidRPr="002350C1">
        <w:rPr>
          <w:rFonts w:ascii="Times New Roman" w:eastAsia="Times New Roman" w:hAnsi="Times New Roman" w:cs="Times New Roman"/>
          <w:sz w:val="28"/>
          <w:szCs w:val="28"/>
          <w:lang w:val="en-US"/>
        </w:rPr>
        <w:t xml:space="preserve">, 2018. – 158 </w:t>
      </w:r>
      <w:r w:rsidRPr="0070679F">
        <w:rPr>
          <w:rFonts w:ascii="Times New Roman" w:eastAsia="Times New Roman" w:hAnsi="Times New Roman" w:cs="Times New Roman"/>
          <w:sz w:val="28"/>
          <w:szCs w:val="28"/>
        </w:rPr>
        <w:t>с</w:t>
      </w:r>
      <w:r w:rsidRPr="002350C1">
        <w:rPr>
          <w:rFonts w:ascii="Times New Roman" w:eastAsia="Times New Roman" w:hAnsi="Times New Roman" w:cs="Times New Roman"/>
          <w:sz w:val="28"/>
          <w:szCs w:val="28"/>
          <w:lang w:val="en-US"/>
        </w:rPr>
        <w:t>.</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lang w:val="en-US"/>
        </w:rPr>
      </w:pPr>
      <w:r w:rsidRPr="0070679F">
        <w:rPr>
          <w:rFonts w:ascii="Times New Roman" w:eastAsia="Times New Roman" w:hAnsi="Times New Roman" w:cs="Times New Roman"/>
          <w:sz w:val="28"/>
          <w:szCs w:val="28"/>
        </w:rPr>
        <w:t>Біда</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В</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І</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Результати</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лікування</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пацієнтів</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із</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малими</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включеними</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дефектами</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зубних</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рядів</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бічної</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ділянки</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шляхом</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мезіалізації</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жувальної</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групи</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зубів</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за</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даними</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клінічних</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показників</w:t>
      </w:r>
      <w:r w:rsidRPr="002350C1">
        <w:rPr>
          <w:rFonts w:ascii="Times New Roman" w:eastAsia="Times New Roman" w:hAnsi="Times New Roman" w:cs="Times New Roman"/>
          <w:sz w:val="28"/>
          <w:szCs w:val="28"/>
          <w:lang w:val="en-US"/>
        </w:rPr>
        <w:t xml:space="preserve"> / </w:t>
      </w:r>
      <w:r w:rsidRPr="0070679F">
        <w:rPr>
          <w:rFonts w:ascii="Times New Roman" w:eastAsia="Times New Roman" w:hAnsi="Times New Roman" w:cs="Times New Roman"/>
          <w:sz w:val="28"/>
          <w:szCs w:val="28"/>
        </w:rPr>
        <w:t>В</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І</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Біда</w:t>
      </w:r>
      <w:r w:rsidRPr="002350C1">
        <w:rPr>
          <w:rFonts w:ascii="Times New Roman" w:eastAsia="Times New Roman" w:hAnsi="Times New Roman" w:cs="Times New Roman"/>
          <w:sz w:val="28"/>
          <w:szCs w:val="28"/>
          <w:lang w:val="en-US"/>
        </w:rPr>
        <w:t xml:space="preserve">, </w:t>
      </w:r>
      <w:r w:rsidRPr="002350C1">
        <w:rPr>
          <w:rFonts w:ascii="Times New Roman" w:eastAsia="Times New Roman" w:hAnsi="Times New Roman" w:cs="Times New Roman"/>
          <w:sz w:val="28"/>
          <w:szCs w:val="28"/>
          <w:lang w:val="en-US"/>
        </w:rPr>
        <w:br/>
      </w:r>
      <w:r w:rsidRPr="0070679F">
        <w:rPr>
          <w:rFonts w:ascii="Times New Roman" w:eastAsia="Times New Roman" w:hAnsi="Times New Roman" w:cs="Times New Roman"/>
          <w:sz w:val="28"/>
          <w:szCs w:val="28"/>
        </w:rPr>
        <w:t>О</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М</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Дорошенко</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Р</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Г</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Оснач</w:t>
      </w:r>
      <w:r w:rsidRPr="002350C1">
        <w:rPr>
          <w:rFonts w:ascii="Times New Roman" w:eastAsia="Times New Roman" w:hAnsi="Times New Roman" w:cs="Times New Roman"/>
          <w:sz w:val="28"/>
          <w:szCs w:val="28"/>
          <w:lang w:val="en-US"/>
        </w:rPr>
        <w:t xml:space="preserve"> // </w:t>
      </w:r>
      <w:r w:rsidRPr="0070679F">
        <w:rPr>
          <w:rFonts w:ascii="Times New Roman" w:eastAsia="Times New Roman" w:hAnsi="Times New Roman" w:cs="Times New Roman"/>
          <w:sz w:val="28"/>
          <w:szCs w:val="28"/>
        </w:rPr>
        <w:t>Зб</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наук</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прац</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співробіт</w:t>
      </w:r>
      <w:r w:rsidRPr="002350C1">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НМАПО</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імені</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uk-UA"/>
        </w:rPr>
        <w:t xml:space="preserve"> </w:t>
      </w:r>
      <w:r w:rsidRPr="0070679F">
        <w:rPr>
          <w:rFonts w:ascii="Times New Roman" w:eastAsia="Times New Roman" w:hAnsi="Times New Roman" w:cs="Times New Roman"/>
          <w:sz w:val="28"/>
          <w:szCs w:val="28"/>
        </w:rPr>
        <w:t>П</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Л</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Шупика</w:t>
      </w:r>
      <w:r w:rsidRPr="0070679F">
        <w:rPr>
          <w:rFonts w:ascii="Times New Roman" w:eastAsia="Times New Roman" w:hAnsi="Times New Roman" w:cs="Times New Roman"/>
          <w:sz w:val="28"/>
          <w:szCs w:val="28"/>
          <w:lang w:val="en-US"/>
        </w:rPr>
        <w:t xml:space="preserve"> 30/2018</w:t>
      </w:r>
      <w:r w:rsidRPr="0070679F">
        <w:rPr>
          <w:rFonts w:ascii="Times New Roman" w:eastAsia="Times New Roman" w:hAnsi="Times New Roman" w:cs="Times New Roman"/>
          <w:sz w:val="28"/>
          <w:szCs w:val="28"/>
          <w:lang w:val="uk-UA"/>
        </w:rPr>
        <w:t xml:space="preserve">. – С. 357-363.  </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Білоклицька</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Г</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Ф</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Горголь</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К</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О</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Новый</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протокол</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диспансеризации</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лиц</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молодого</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возраста</w:t>
      </w:r>
      <w:r w:rsidRPr="00C42713">
        <w:rPr>
          <w:rFonts w:ascii="Times New Roman" w:eastAsia="Times New Roman" w:hAnsi="Times New Roman" w:cs="Times New Roman"/>
          <w:sz w:val="28"/>
          <w:szCs w:val="28"/>
        </w:rPr>
        <w:t xml:space="preserve"> (18–25 </w:t>
      </w:r>
      <w:r w:rsidRPr="0070679F">
        <w:rPr>
          <w:rFonts w:ascii="Times New Roman" w:eastAsia="Times New Roman" w:hAnsi="Times New Roman" w:cs="Times New Roman"/>
          <w:sz w:val="28"/>
          <w:szCs w:val="28"/>
        </w:rPr>
        <w:t>лет</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с</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заболеваниями</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тканей</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пародонта, основанный на молекулярно-генетическом профиле / Г. Ф. Білоклицька, К. О. Горголь / Сучасна стоматологія. - 1/2020. – С. 52-57.</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Білоус М. К. Клініко-експериментальне обгрунтування взаємообумовленості трансверзальних аномалій оклюзії та постурального дисбалансу тіл : автореф. дис. на здобуття наук. ступеня канд. мед. наук : 14.01.22 "Стоматологія" / М. К. Білоус ; Нац. мед. акад. післядипломної освіти ім. П. Л. Шупика. – Київ, 2019. – 20 с</w:t>
      </w:r>
      <w:r w:rsidRPr="0070679F">
        <w:rPr>
          <w:rFonts w:ascii="Times New Roman" w:eastAsia="Times New Roman" w:hAnsi="Times New Roman" w:cs="Times New Roman"/>
          <w:sz w:val="28"/>
          <w:szCs w:val="28"/>
          <w:lang w:val="uk-UA"/>
        </w:rPr>
        <w:t>.</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lang w:val="en-US"/>
        </w:rPr>
      </w:pPr>
      <w:r w:rsidRPr="0070679F">
        <w:rPr>
          <w:rFonts w:ascii="Times New Roman" w:eastAsia="Times New Roman" w:hAnsi="Times New Roman" w:cs="Times New Roman"/>
          <w:sz w:val="28"/>
          <w:szCs w:val="28"/>
          <w:shd w:val="clear" w:color="auto" w:fill="FFFFFF"/>
          <w:lang w:val="en-US"/>
        </w:rPr>
        <w:t>Borysenko A.V. et al. Periodontal and Oral Mucosa Diseases. – Kyiv, AUS Medicine Publishing, 2018. – 624 p.</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lang w:val="en-US"/>
        </w:rPr>
      </w:pPr>
      <w:r w:rsidRPr="0070679F">
        <w:rPr>
          <w:rFonts w:ascii="Times New Roman" w:eastAsia="Times New Roman" w:hAnsi="Times New Roman" w:cs="Times New Roman"/>
          <w:sz w:val="28"/>
          <w:szCs w:val="28"/>
        </w:rPr>
        <w:t>Бюгельне</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протезування</w:t>
      </w:r>
      <w:r w:rsidRPr="0070679F">
        <w:rPr>
          <w:rFonts w:ascii="Times New Roman" w:eastAsia="Times New Roman" w:hAnsi="Times New Roman" w:cs="Times New Roman"/>
          <w:sz w:val="28"/>
          <w:szCs w:val="28"/>
          <w:lang w:val="en-US"/>
        </w:rPr>
        <w:t>: [</w:t>
      </w:r>
      <w:r w:rsidRPr="0070679F">
        <w:rPr>
          <w:rFonts w:ascii="Times New Roman" w:eastAsia="Times New Roman" w:hAnsi="Times New Roman" w:cs="Times New Roman"/>
          <w:sz w:val="28"/>
          <w:szCs w:val="28"/>
        </w:rPr>
        <w:t>навч</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посіб</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для</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лікарів</w:t>
      </w:r>
      <w:r w:rsidRPr="0070679F">
        <w:rPr>
          <w:rFonts w:ascii="Times New Roman" w:eastAsia="Times New Roman" w:hAnsi="Times New Roman" w:cs="Times New Roman"/>
          <w:sz w:val="28"/>
          <w:szCs w:val="28"/>
          <w:lang w:val="en-US"/>
        </w:rPr>
        <w:t>-</w:t>
      </w:r>
      <w:r w:rsidRPr="0070679F">
        <w:rPr>
          <w:rFonts w:ascii="Times New Roman" w:eastAsia="Times New Roman" w:hAnsi="Times New Roman" w:cs="Times New Roman"/>
          <w:sz w:val="28"/>
          <w:szCs w:val="28"/>
        </w:rPr>
        <w:t>інтернів</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із</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фаху</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Стоматологія</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викладачів</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профільних</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кафедр</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та</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слухачів</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фак</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післядиплом</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закладів</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вищої</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мед</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освіти</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та</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закладів</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післядиплом</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освіти</w:t>
      </w:r>
      <w:r w:rsidRPr="0070679F">
        <w:rPr>
          <w:rFonts w:ascii="Times New Roman" w:eastAsia="Times New Roman" w:hAnsi="Times New Roman" w:cs="Times New Roman"/>
          <w:sz w:val="28"/>
          <w:szCs w:val="28"/>
          <w:lang w:val="en-US"/>
        </w:rPr>
        <w:t xml:space="preserve"> III-IV </w:t>
      </w:r>
      <w:r w:rsidRPr="0070679F">
        <w:rPr>
          <w:rFonts w:ascii="Times New Roman" w:eastAsia="Times New Roman" w:hAnsi="Times New Roman" w:cs="Times New Roman"/>
          <w:sz w:val="28"/>
          <w:szCs w:val="28"/>
        </w:rPr>
        <w:t>рівнів</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акредитації</w:t>
      </w:r>
      <w:r w:rsidRPr="0070679F">
        <w:rPr>
          <w:rFonts w:ascii="Times New Roman" w:eastAsia="Times New Roman" w:hAnsi="Times New Roman" w:cs="Times New Roman"/>
          <w:sz w:val="28"/>
          <w:szCs w:val="28"/>
          <w:lang w:val="en-US"/>
        </w:rPr>
        <w:t xml:space="preserve">] / </w:t>
      </w:r>
      <w:r w:rsidRPr="0070679F">
        <w:rPr>
          <w:rFonts w:ascii="Times New Roman" w:eastAsia="Times New Roman" w:hAnsi="Times New Roman" w:cs="Times New Roman"/>
          <w:sz w:val="28"/>
          <w:szCs w:val="28"/>
        </w:rPr>
        <w:t>В</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Ю</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Давиденко</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М</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Я</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Нідзельський</w:t>
      </w:r>
      <w:r w:rsidRPr="0070679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br/>
      </w:r>
      <w:r w:rsidRPr="0070679F">
        <w:rPr>
          <w:rFonts w:ascii="Times New Roman" w:eastAsia="Times New Roman" w:hAnsi="Times New Roman" w:cs="Times New Roman"/>
          <w:sz w:val="28"/>
          <w:szCs w:val="28"/>
        </w:rPr>
        <w:t>Г</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М</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Давиденко</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та</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ін</w:t>
      </w:r>
      <w:r w:rsidRPr="0070679F">
        <w:rPr>
          <w:rFonts w:ascii="Times New Roman" w:eastAsia="Times New Roman" w:hAnsi="Times New Roman" w:cs="Times New Roman"/>
          <w:sz w:val="28"/>
          <w:szCs w:val="28"/>
          <w:lang w:val="en-US"/>
        </w:rPr>
        <w:t xml:space="preserve">.] ; </w:t>
      </w:r>
      <w:r w:rsidRPr="0070679F">
        <w:rPr>
          <w:rFonts w:ascii="Times New Roman" w:eastAsia="Times New Roman" w:hAnsi="Times New Roman" w:cs="Times New Roman"/>
          <w:sz w:val="28"/>
          <w:szCs w:val="28"/>
        </w:rPr>
        <w:t>МОЗ</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України</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УМСА</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Каф</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післядиплом</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освіти</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лікарів</w:t>
      </w:r>
      <w:r w:rsidRPr="0070679F">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rPr>
        <w:t>стоматологів</w:t>
      </w:r>
      <w:r w:rsidRPr="0070679F">
        <w:rPr>
          <w:rFonts w:ascii="Times New Roman" w:eastAsia="Times New Roman" w:hAnsi="Times New Roman" w:cs="Times New Roman"/>
          <w:sz w:val="28"/>
          <w:szCs w:val="28"/>
          <w:lang w:val="en-US"/>
        </w:rPr>
        <w:t>-</w:t>
      </w:r>
      <w:r w:rsidRPr="0070679F">
        <w:rPr>
          <w:rFonts w:ascii="Times New Roman" w:eastAsia="Times New Roman" w:hAnsi="Times New Roman" w:cs="Times New Roman"/>
          <w:sz w:val="28"/>
          <w:szCs w:val="28"/>
        </w:rPr>
        <w:t>ортопедів</w:t>
      </w:r>
      <w:r w:rsidRPr="0070679F">
        <w:rPr>
          <w:rFonts w:ascii="Times New Roman" w:eastAsia="Times New Roman" w:hAnsi="Times New Roman" w:cs="Times New Roman"/>
          <w:sz w:val="28"/>
          <w:szCs w:val="28"/>
          <w:lang w:val="en-US"/>
        </w:rPr>
        <w:t xml:space="preserve">. – </w:t>
      </w:r>
      <w:r w:rsidRPr="0070679F">
        <w:rPr>
          <w:rFonts w:ascii="Times New Roman" w:eastAsia="Times New Roman" w:hAnsi="Times New Roman" w:cs="Times New Roman"/>
          <w:sz w:val="28"/>
          <w:szCs w:val="28"/>
        </w:rPr>
        <w:t>Полтава</w:t>
      </w:r>
      <w:r w:rsidRPr="0070679F">
        <w:rPr>
          <w:rFonts w:ascii="Times New Roman" w:eastAsia="Times New Roman" w:hAnsi="Times New Roman" w:cs="Times New Roman"/>
          <w:sz w:val="28"/>
          <w:szCs w:val="28"/>
          <w:lang w:val="en-US"/>
        </w:rPr>
        <w:t xml:space="preserve"> : </w:t>
      </w:r>
      <w:r w:rsidRPr="0070679F">
        <w:rPr>
          <w:rFonts w:ascii="Times New Roman" w:eastAsia="Times New Roman" w:hAnsi="Times New Roman" w:cs="Times New Roman"/>
          <w:sz w:val="28"/>
          <w:szCs w:val="28"/>
        </w:rPr>
        <w:t>Астрая</w:t>
      </w:r>
      <w:r w:rsidRPr="0070679F">
        <w:rPr>
          <w:rFonts w:ascii="Times New Roman" w:eastAsia="Times New Roman" w:hAnsi="Times New Roman" w:cs="Times New Roman"/>
          <w:sz w:val="28"/>
          <w:szCs w:val="28"/>
          <w:lang w:val="en-US"/>
        </w:rPr>
        <w:t xml:space="preserve">, 2018. – 145 </w:t>
      </w:r>
      <w:r w:rsidRPr="0070679F">
        <w:rPr>
          <w:rFonts w:ascii="Times New Roman" w:eastAsia="Times New Roman" w:hAnsi="Times New Roman" w:cs="Times New Roman"/>
          <w:sz w:val="28"/>
          <w:szCs w:val="28"/>
        </w:rPr>
        <w:t>с</w:t>
      </w:r>
      <w:r w:rsidRPr="0070679F">
        <w:rPr>
          <w:rFonts w:ascii="Times New Roman" w:eastAsia="Times New Roman" w:hAnsi="Times New Roman" w:cs="Times New Roman"/>
          <w:sz w:val="28"/>
          <w:szCs w:val="28"/>
          <w:lang w:val="en-US"/>
        </w:rPr>
        <w:t>.</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shd w:val="clear" w:color="auto" w:fill="FFFFFF"/>
        </w:rPr>
        <w:lastRenderedPageBreak/>
        <w:t>Вороненко Ю.В., Павленко О.В., Мазур І.П., Борисенко А.В. та ін.. Стоматологічна допомога в Україні: основні показники діяльності за 2008-2018 роки: довідник – Кропивницький: Поліум, 2019. – 176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color w:val="212121"/>
          <w:sz w:val="28"/>
          <w:szCs w:val="28"/>
          <w:lang w:val="uk-UA"/>
        </w:rPr>
      </w:pPr>
      <w:r w:rsidRPr="0070679F">
        <w:rPr>
          <w:rFonts w:ascii="Times New Roman" w:eastAsia="Times New Roman" w:hAnsi="Times New Roman" w:cs="Times New Roman"/>
          <w:sz w:val="28"/>
          <w:szCs w:val="28"/>
          <w:lang w:val="uk-UA"/>
        </w:rPr>
        <w:t xml:space="preserve">В'юн Г. І. Оптимізація методів ортопедичного лікування захворювань тканин пародонта із застосуванням незнімних шинуючих конструкцій : автореф. дис. на здобуття наук. ступеня канд. мед. наук : 14.01.22 "Стоматологія" / Г. І. В'юн ; Нац. мед. акад. післядипломної освіти ім. </w:t>
      </w:r>
      <w:r w:rsidRPr="00C42713">
        <w:rPr>
          <w:rFonts w:ascii="Times New Roman" w:eastAsia="Times New Roman" w:hAnsi="Times New Roman" w:cs="Times New Roman"/>
          <w:sz w:val="28"/>
          <w:szCs w:val="28"/>
        </w:rPr>
        <w:br/>
      </w:r>
      <w:r w:rsidRPr="0070679F">
        <w:rPr>
          <w:rFonts w:ascii="Times New Roman" w:eastAsia="Times New Roman" w:hAnsi="Times New Roman" w:cs="Times New Roman"/>
          <w:sz w:val="28"/>
          <w:szCs w:val="28"/>
          <w:lang w:val="uk-UA"/>
        </w:rPr>
        <w:t>П. Л. Шупика. – Київ, 2019. – 19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color w:val="212121"/>
          <w:sz w:val="28"/>
          <w:szCs w:val="28"/>
          <w:lang w:val="uk-UA"/>
        </w:rPr>
      </w:pPr>
      <w:r w:rsidRPr="0070679F">
        <w:rPr>
          <w:rFonts w:ascii="Times New Roman" w:eastAsia="Times New Roman" w:hAnsi="Times New Roman" w:cs="Times New Roman"/>
          <w:color w:val="212121"/>
          <w:sz w:val="28"/>
          <w:szCs w:val="28"/>
          <w:lang w:val="uk-UA"/>
        </w:rPr>
        <w:t>Гематологічна абетка стоматолога: навчальний підручник [Гасюк Н.В., Клітинська О.В., Криничко Ф.Р.]. – Тернопіль- Ужгород: 2017.- 32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lang w:val="uk-UA"/>
        </w:rPr>
      </w:pPr>
      <w:r w:rsidRPr="0070679F">
        <w:rPr>
          <w:rFonts w:ascii="Times New Roman" w:eastAsia="Times New Roman" w:hAnsi="Times New Roman" w:cs="Times New Roman"/>
          <w:sz w:val="28"/>
          <w:szCs w:val="28"/>
          <w:shd w:val="clear" w:color="auto" w:fill="FFFFFF"/>
          <w:lang w:val="uk-UA"/>
        </w:rPr>
        <w:t>Данилевський М.Ф., Борисенко А.В., Сідельникова Л.Ф., Несин О.Ф., Дікова І.Г. Терапевтична стоматологія. Пропедевтика терапевтичної стоматології. Т.1. – 3-є вид. – Київ: Медицина, 2017. – 360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color w:val="212121"/>
          <w:sz w:val="28"/>
          <w:szCs w:val="28"/>
          <w:lang w:val="uk-UA"/>
        </w:rPr>
      </w:pPr>
      <w:r w:rsidRPr="0070679F">
        <w:rPr>
          <w:rFonts w:ascii="Times New Roman" w:eastAsia="Times New Roman" w:hAnsi="Times New Roman" w:cs="Times New Roman"/>
          <w:color w:val="212121"/>
          <w:sz w:val="28"/>
          <w:szCs w:val="28"/>
          <w:lang w:val="en-US"/>
        </w:rPr>
        <w:t>Dentist</w:t>
      </w:r>
      <w:r w:rsidRPr="0070679F">
        <w:rPr>
          <w:rFonts w:ascii="Times New Roman" w:eastAsia="Times New Roman" w:hAnsi="Times New Roman" w:cs="Times New Roman"/>
          <w:color w:val="212121"/>
          <w:sz w:val="28"/>
          <w:szCs w:val="28"/>
          <w:lang w:val="uk-UA"/>
        </w:rPr>
        <w:t>'</w:t>
      </w:r>
      <w:r w:rsidRPr="0070679F">
        <w:rPr>
          <w:rFonts w:ascii="Times New Roman" w:eastAsia="Times New Roman" w:hAnsi="Times New Roman" w:cs="Times New Roman"/>
          <w:color w:val="212121"/>
          <w:sz w:val="28"/>
          <w:szCs w:val="28"/>
          <w:lang w:val="en-US"/>
        </w:rPr>
        <w:t>s</w:t>
      </w:r>
      <w:r w:rsidRPr="0070679F">
        <w:rPr>
          <w:rFonts w:ascii="Times New Roman" w:eastAsia="Times New Roman" w:hAnsi="Times New Roman" w:cs="Times New Roman"/>
          <w:color w:val="212121"/>
          <w:sz w:val="28"/>
          <w:szCs w:val="28"/>
          <w:lang w:val="uk-UA"/>
        </w:rPr>
        <w:t xml:space="preserve"> </w:t>
      </w:r>
      <w:r w:rsidRPr="0070679F">
        <w:rPr>
          <w:rFonts w:ascii="Times New Roman" w:eastAsia="Times New Roman" w:hAnsi="Times New Roman" w:cs="Times New Roman"/>
          <w:color w:val="212121"/>
          <w:sz w:val="28"/>
          <w:szCs w:val="28"/>
          <w:lang w:val="en-US"/>
        </w:rPr>
        <w:t>hematological</w:t>
      </w:r>
      <w:r w:rsidRPr="0070679F">
        <w:rPr>
          <w:rFonts w:ascii="Times New Roman" w:eastAsia="Times New Roman" w:hAnsi="Times New Roman" w:cs="Times New Roman"/>
          <w:color w:val="212121"/>
          <w:sz w:val="28"/>
          <w:szCs w:val="28"/>
          <w:lang w:val="uk-UA"/>
        </w:rPr>
        <w:t xml:space="preserve"> </w:t>
      </w:r>
      <w:r w:rsidRPr="0070679F">
        <w:rPr>
          <w:rFonts w:ascii="Times New Roman" w:eastAsia="Times New Roman" w:hAnsi="Times New Roman" w:cs="Times New Roman"/>
          <w:color w:val="212121"/>
          <w:sz w:val="28"/>
          <w:szCs w:val="28"/>
          <w:lang w:val="en-US"/>
        </w:rPr>
        <w:t>alphabet</w:t>
      </w:r>
      <w:r w:rsidRPr="0070679F">
        <w:rPr>
          <w:rFonts w:ascii="Times New Roman" w:eastAsia="Times New Roman" w:hAnsi="Times New Roman" w:cs="Times New Roman"/>
          <w:color w:val="212121"/>
          <w:sz w:val="28"/>
          <w:szCs w:val="28"/>
          <w:lang w:val="uk-UA"/>
        </w:rPr>
        <w:t>: [</w:t>
      </w:r>
      <w:r w:rsidRPr="0070679F">
        <w:rPr>
          <w:rFonts w:ascii="Times New Roman" w:eastAsia="Times New Roman" w:hAnsi="Times New Roman" w:cs="Times New Roman"/>
          <w:color w:val="212121"/>
          <w:sz w:val="28"/>
          <w:szCs w:val="28"/>
          <w:lang w:val="en-US"/>
        </w:rPr>
        <w:t>N</w:t>
      </w:r>
      <w:r w:rsidRPr="0070679F">
        <w:rPr>
          <w:rFonts w:ascii="Times New Roman" w:eastAsia="Times New Roman" w:hAnsi="Times New Roman" w:cs="Times New Roman"/>
          <w:color w:val="212121"/>
          <w:sz w:val="28"/>
          <w:szCs w:val="28"/>
          <w:lang w:val="uk-UA"/>
        </w:rPr>
        <w:t>.</w:t>
      </w:r>
      <w:r w:rsidRPr="0070679F">
        <w:rPr>
          <w:rFonts w:ascii="Times New Roman" w:eastAsia="Times New Roman" w:hAnsi="Times New Roman" w:cs="Times New Roman"/>
          <w:color w:val="212121"/>
          <w:sz w:val="28"/>
          <w:szCs w:val="28"/>
          <w:lang w:val="en-US"/>
        </w:rPr>
        <w:t>V</w:t>
      </w:r>
      <w:r w:rsidRPr="0070679F">
        <w:rPr>
          <w:rFonts w:ascii="Times New Roman" w:eastAsia="Times New Roman" w:hAnsi="Times New Roman" w:cs="Times New Roman"/>
          <w:color w:val="212121"/>
          <w:sz w:val="28"/>
          <w:szCs w:val="28"/>
          <w:lang w:val="uk-UA"/>
        </w:rPr>
        <w:t xml:space="preserve">. </w:t>
      </w:r>
      <w:r w:rsidRPr="0070679F">
        <w:rPr>
          <w:rFonts w:ascii="Times New Roman" w:eastAsia="Times New Roman" w:hAnsi="Times New Roman" w:cs="Times New Roman"/>
          <w:color w:val="212121"/>
          <w:sz w:val="28"/>
          <w:szCs w:val="28"/>
          <w:lang w:val="en-US"/>
        </w:rPr>
        <w:t>Hasyuk</w:t>
      </w:r>
      <w:r w:rsidRPr="0070679F">
        <w:rPr>
          <w:rFonts w:ascii="Times New Roman" w:eastAsia="Times New Roman" w:hAnsi="Times New Roman" w:cs="Times New Roman"/>
          <w:color w:val="212121"/>
          <w:sz w:val="28"/>
          <w:szCs w:val="28"/>
          <w:lang w:val="uk-UA"/>
        </w:rPr>
        <w:t xml:space="preserve">, </w:t>
      </w:r>
      <w:r w:rsidRPr="0070679F">
        <w:rPr>
          <w:rFonts w:ascii="Times New Roman" w:eastAsia="Times New Roman" w:hAnsi="Times New Roman" w:cs="Times New Roman"/>
          <w:color w:val="212121"/>
          <w:sz w:val="28"/>
          <w:szCs w:val="28"/>
          <w:lang w:val="en-US"/>
        </w:rPr>
        <w:t>O</w:t>
      </w:r>
      <w:r w:rsidRPr="0070679F">
        <w:rPr>
          <w:rFonts w:ascii="Times New Roman" w:eastAsia="Times New Roman" w:hAnsi="Times New Roman" w:cs="Times New Roman"/>
          <w:color w:val="212121"/>
          <w:sz w:val="28"/>
          <w:szCs w:val="28"/>
          <w:lang w:val="uk-UA"/>
        </w:rPr>
        <w:t>.</w:t>
      </w:r>
      <w:r w:rsidRPr="0070679F">
        <w:rPr>
          <w:rFonts w:ascii="Times New Roman" w:eastAsia="Times New Roman" w:hAnsi="Times New Roman" w:cs="Times New Roman"/>
          <w:color w:val="212121"/>
          <w:sz w:val="28"/>
          <w:szCs w:val="28"/>
          <w:lang w:val="en-US"/>
        </w:rPr>
        <w:t>V</w:t>
      </w:r>
      <w:r w:rsidRPr="0070679F">
        <w:rPr>
          <w:rFonts w:ascii="Times New Roman" w:eastAsia="Times New Roman" w:hAnsi="Times New Roman" w:cs="Times New Roman"/>
          <w:color w:val="212121"/>
          <w:sz w:val="28"/>
          <w:szCs w:val="28"/>
          <w:lang w:val="uk-UA"/>
        </w:rPr>
        <w:t xml:space="preserve">. </w:t>
      </w:r>
      <w:r w:rsidRPr="0070679F">
        <w:rPr>
          <w:rFonts w:ascii="Times New Roman" w:eastAsia="Times New Roman" w:hAnsi="Times New Roman" w:cs="Times New Roman"/>
          <w:color w:val="212121"/>
          <w:sz w:val="28"/>
          <w:szCs w:val="28"/>
          <w:lang w:val="en-US"/>
        </w:rPr>
        <w:t>Klitynska</w:t>
      </w:r>
      <w:r w:rsidRPr="0070679F">
        <w:rPr>
          <w:rFonts w:ascii="Times New Roman" w:eastAsia="Times New Roman" w:hAnsi="Times New Roman" w:cs="Times New Roman"/>
          <w:color w:val="212121"/>
          <w:sz w:val="28"/>
          <w:szCs w:val="28"/>
          <w:lang w:val="uk-UA"/>
        </w:rPr>
        <w:t xml:space="preserve">, </w:t>
      </w:r>
      <w:r w:rsidRPr="0070679F">
        <w:rPr>
          <w:rFonts w:ascii="Times New Roman" w:eastAsia="Times New Roman" w:hAnsi="Times New Roman" w:cs="Times New Roman"/>
          <w:color w:val="212121"/>
          <w:sz w:val="28"/>
          <w:szCs w:val="28"/>
          <w:lang w:val="uk-UA"/>
        </w:rPr>
        <w:br/>
      </w:r>
      <w:r w:rsidRPr="0070679F">
        <w:rPr>
          <w:rFonts w:ascii="Times New Roman" w:eastAsia="Times New Roman" w:hAnsi="Times New Roman" w:cs="Times New Roman"/>
          <w:color w:val="212121"/>
          <w:sz w:val="28"/>
          <w:szCs w:val="28"/>
          <w:lang w:val="en-US"/>
        </w:rPr>
        <w:t>I</w:t>
      </w:r>
      <w:r w:rsidRPr="0070679F">
        <w:rPr>
          <w:rFonts w:ascii="Times New Roman" w:eastAsia="Times New Roman" w:hAnsi="Times New Roman" w:cs="Times New Roman"/>
          <w:color w:val="212121"/>
          <w:sz w:val="28"/>
          <w:szCs w:val="28"/>
          <w:lang w:val="uk-UA"/>
        </w:rPr>
        <w:t>.</w:t>
      </w:r>
      <w:r w:rsidRPr="0070679F">
        <w:rPr>
          <w:rFonts w:ascii="Times New Roman" w:eastAsia="Times New Roman" w:hAnsi="Times New Roman" w:cs="Times New Roman"/>
          <w:color w:val="212121"/>
          <w:sz w:val="28"/>
          <w:szCs w:val="28"/>
          <w:lang w:val="en-US"/>
        </w:rPr>
        <w:t>V</w:t>
      </w:r>
      <w:r w:rsidRPr="0070679F">
        <w:rPr>
          <w:rFonts w:ascii="Times New Roman" w:eastAsia="Times New Roman" w:hAnsi="Times New Roman" w:cs="Times New Roman"/>
          <w:color w:val="212121"/>
          <w:sz w:val="28"/>
          <w:szCs w:val="28"/>
          <w:lang w:val="uk-UA"/>
        </w:rPr>
        <w:t xml:space="preserve">. </w:t>
      </w:r>
      <w:r w:rsidRPr="0070679F">
        <w:rPr>
          <w:rFonts w:ascii="Times New Roman" w:eastAsia="Times New Roman" w:hAnsi="Times New Roman" w:cs="Times New Roman"/>
          <w:color w:val="212121"/>
          <w:sz w:val="28"/>
          <w:szCs w:val="28"/>
          <w:lang w:val="en-US"/>
        </w:rPr>
        <w:t>Antonyshyn</w:t>
      </w:r>
      <w:r w:rsidRPr="0070679F">
        <w:rPr>
          <w:rFonts w:ascii="Times New Roman" w:eastAsia="Times New Roman" w:hAnsi="Times New Roman" w:cs="Times New Roman"/>
          <w:color w:val="212121"/>
          <w:sz w:val="28"/>
          <w:szCs w:val="28"/>
          <w:lang w:val="uk-UA"/>
        </w:rPr>
        <w:t xml:space="preserve">, </w:t>
      </w:r>
      <w:r w:rsidRPr="0070679F">
        <w:rPr>
          <w:rFonts w:ascii="Times New Roman" w:eastAsia="Times New Roman" w:hAnsi="Times New Roman" w:cs="Times New Roman"/>
          <w:color w:val="212121"/>
          <w:sz w:val="28"/>
          <w:szCs w:val="28"/>
          <w:lang w:val="en-US"/>
        </w:rPr>
        <w:t>A</w:t>
      </w:r>
      <w:r w:rsidRPr="0070679F">
        <w:rPr>
          <w:rFonts w:ascii="Times New Roman" w:eastAsia="Times New Roman" w:hAnsi="Times New Roman" w:cs="Times New Roman"/>
          <w:color w:val="212121"/>
          <w:sz w:val="28"/>
          <w:szCs w:val="28"/>
          <w:lang w:val="uk-UA"/>
        </w:rPr>
        <w:t>.</w:t>
      </w:r>
      <w:r w:rsidRPr="0070679F">
        <w:rPr>
          <w:rFonts w:ascii="Times New Roman" w:eastAsia="Times New Roman" w:hAnsi="Times New Roman" w:cs="Times New Roman"/>
          <w:color w:val="212121"/>
          <w:sz w:val="28"/>
          <w:szCs w:val="28"/>
          <w:lang w:val="en-US"/>
        </w:rPr>
        <w:t>V</w:t>
      </w:r>
      <w:r w:rsidRPr="0070679F">
        <w:rPr>
          <w:rFonts w:ascii="Times New Roman" w:eastAsia="Times New Roman" w:hAnsi="Times New Roman" w:cs="Times New Roman"/>
          <w:color w:val="212121"/>
          <w:sz w:val="28"/>
          <w:szCs w:val="28"/>
          <w:lang w:val="uk-UA"/>
        </w:rPr>
        <w:t xml:space="preserve">. </w:t>
      </w:r>
      <w:r w:rsidRPr="0070679F">
        <w:rPr>
          <w:rFonts w:ascii="Times New Roman" w:eastAsia="Times New Roman" w:hAnsi="Times New Roman" w:cs="Times New Roman"/>
          <w:color w:val="212121"/>
          <w:sz w:val="28"/>
          <w:szCs w:val="28"/>
          <w:lang w:val="en-US"/>
        </w:rPr>
        <w:t>Brzhyskii</w:t>
      </w:r>
      <w:r w:rsidRPr="0070679F">
        <w:rPr>
          <w:rFonts w:ascii="Times New Roman" w:eastAsia="Times New Roman" w:hAnsi="Times New Roman" w:cs="Times New Roman"/>
          <w:color w:val="212121"/>
          <w:sz w:val="28"/>
          <w:szCs w:val="28"/>
          <w:lang w:val="uk-UA"/>
        </w:rPr>
        <w:t xml:space="preserve">] – </w:t>
      </w:r>
      <w:r w:rsidRPr="0070679F">
        <w:rPr>
          <w:rFonts w:ascii="Times New Roman" w:eastAsia="Times New Roman" w:hAnsi="Times New Roman" w:cs="Times New Roman"/>
          <w:color w:val="212121"/>
          <w:sz w:val="28"/>
          <w:szCs w:val="28"/>
          <w:lang w:val="en-US"/>
        </w:rPr>
        <w:t>Ternopil</w:t>
      </w:r>
      <w:r w:rsidRPr="0070679F">
        <w:rPr>
          <w:rFonts w:ascii="Times New Roman" w:eastAsia="Times New Roman" w:hAnsi="Times New Roman" w:cs="Times New Roman"/>
          <w:color w:val="212121"/>
          <w:sz w:val="28"/>
          <w:szCs w:val="28"/>
          <w:lang w:val="uk-UA"/>
        </w:rPr>
        <w:t xml:space="preserve">: </w:t>
      </w:r>
      <w:r w:rsidRPr="0070679F">
        <w:rPr>
          <w:rFonts w:ascii="Times New Roman" w:eastAsia="Times New Roman" w:hAnsi="Times New Roman" w:cs="Times New Roman"/>
          <w:color w:val="212121"/>
          <w:sz w:val="28"/>
          <w:szCs w:val="28"/>
          <w:lang w:val="en-US"/>
        </w:rPr>
        <w:t>PE</w:t>
      </w:r>
      <w:r w:rsidRPr="0070679F">
        <w:rPr>
          <w:rFonts w:ascii="Times New Roman" w:eastAsia="Times New Roman" w:hAnsi="Times New Roman" w:cs="Times New Roman"/>
          <w:color w:val="212121"/>
          <w:sz w:val="28"/>
          <w:szCs w:val="28"/>
          <w:lang w:val="uk-UA"/>
        </w:rPr>
        <w:t xml:space="preserve"> </w:t>
      </w:r>
      <w:r w:rsidRPr="0070679F">
        <w:rPr>
          <w:rFonts w:ascii="Times New Roman" w:eastAsia="Times New Roman" w:hAnsi="Times New Roman" w:cs="Times New Roman"/>
          <w:color w:val="212121"/>
          <w:sz w:val="28"/>
          <w:szCs w:val="28"/>
          <w:lang w:val="en-US"/>
        </w:rPr>
        <w:t>Palianytsia</w:t>
      </w:r>
      <w:r w:rsidRPr="0070679F">
        <w:rPr>
          <w:rFonts w:ascii="Times New Roman" w:eastAsia="Times New Roman" w:hAnsi="Times New Roman" w:cs="Times New Roman"/>
          <w:color w:val="212121"/>
          <w:sz w:val="28"/>
          <w:szCs w:val="28"/>
          <w:lang w:val="uk-UA"/>
        </w:rPr>
        <w:t xml:space="preserve"> </w:t>
      </w:r>
      <w:r w:rsidRPr="0070679F">
        <w:rPr>
          <w:rFonts w:ascii="Times New Roman" w:eastAsia="Times New Roman" w:hAnsi="Times New Roman" w:cs="Times New Roman"/>
          <w:color w:val="212121"/>
          <w:sz w:val="28"/>
          <w:szCs w:val="28"/>
          <w:lang w:val="en-US"/>
        </w:rPr>
        <w:t>V</w:t>
      </w:r>
      <w:r w:rsidRPr="0070679F">
        <w:rPr>
          <w:rFonts w:ascii="Times New Roman" w:eastAsia="Times New Roman" w:hAnsi="Times New Roman" w:cs="Times New Roman"/>
          <w:color w:val="212121"/>
          <w:sz w:val="28"/>
          <w:szCs w:val="28"/>
          <w:lang w:val="uk-UA"/>
        </w:rPr>
        <w:t xml:space="preserve">. </w:t>
      </w:r>
      <w:r w:rsidRPr="0070679F">
        <w:rPr>
          <w:rFonts w:ascii="Times New Roman" w:eastAsia="Times New Roman" w:hAnsi="Times New Roman" w:cs="Times New Roman"/>
          <w:color w:val="212121"/>
          <w:sz w:val="28"/>
          <w:szCs w:val="28"/>
          <w:lang w:val="en-US"/>
        </w:rPr>
        <w:t>A</w:t>
      </w:r>
      <w:r w:rsidRPr="0070679F">
        <w:rPr>
          <w:rFonts w:ascii="Times New Roman" w:eastAsia="Times New Roman" w:hAnsi="Times New Roman" w:cs="Times New Roman"/>
          <w:color w:val="212121"/>
          <w:sz w:val="28"/>
          <w:szCs w:val="28"/>
          <w:lang w:val="uk-UA"/>
        </w:rPr>
        <w:t xml:space="preserve">., 2019. - 53 </w:t>
      </w:r>
      <w:r w:rsidRPr="0070679F">
        <w:rPr>
          <w:rFonts w:ascii="Times New Roman" w:eastAsia="Times New Roman" w:hAnsi="Times New Roman" w:cs="Times New Roman"/>
          <w:color w:val="212121"/>
          <w:sz w:val="28"/>
          <w:szCs w:val="28"/>
          <w:lang w:val="en-US"/>
        </w:rPr>
        <w:t>p</w:t>
      </w:r>
      <w:r w:rsidRPr="0070679F">
        <w:rPr>
          <w:rFonts w:ascii="Times New Roman" w:eastAsia="Times New Roman" w:hAnsi="Times New Roman" w:cs="Times New Roman"/>
          <w:color w:val="212121"/>
          <w:sz w:val="28"/>
          <w:szCs w:val="28"/>
          <w:lang w:val="uk-UA"/>
        </w:rPr>
        <w:t>.</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color w:val="212121"/>
          <w:sz w:val="28"/>
          <w:szCs w:val="28"/>
        </w:rPr>
      </w:pPr>
      <w:r w:rsidRPr="0070679F">
        <w:rPr>
          <w:rFonts w:ascii="Times New Roman" w:eastAsia="Times New Roman" w:hAnsi="Times New Roman" w:cs="Times New Roman"/>
          <w:color w:val="212121"/>
          <w:sz w:val="28"/>
          <w:szCs w:val="28"/>
          <w:lang w:val="uk-UA"/>
        </w:rPr>
        <w:t xml:space="preserve">Додаткові методи обстеження у стоматології: навчальний посібник [Гасюк Н.В., Черняк В.В., Клітинська О.В., Бородач В.О. та ін.] </w:t>
      </w:r>
      <w:r w:rsidRPr="00C42713">
        <w:rPr>
          <w:rFonts w:ascii="Times New Roman" w:eastAsia="Times New Roman" w:hAnsi="Times New Roman" w:cs="Times New Roman"/>
          <w:color w:val="212121"/>
          <w:sz w:val="28"/>
          <w:szCs w:val="28"/>
          <w:lang w:val="uk-UA"/>
        </w:rPr>
        <w:t xml:space="preserve">– Тернопіль: 2017.- </w:t>
      </w:r>
      <w:r w:rsidRPr="0070679F">
        <w:rPr>
          <w:rFonts w:ascii="Times New Roman" w:eastAsia="Times New Roman" w:hAnsi="Times New Roman" w:cs="Times New Roman"/>
          <w:color w:val="212121"/>
          <w:sz w:val="28"/>
          <w:szCs w:val="28"/>
        </w:rPr>
        <w:t>120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Дорошенко О. М. Динаміка вмісту прозапальних цитокінів у слизовій оболонці порожнини рота при запально-деструктивних ураженнях різного ґенезу / О. М. Дорошенко, Т. М. Волосовець, М. В. Дорошенко, Н. М. Юнакова, А. С. Андрусенко // Світ медицини та біології. 2019. № 1 (67)</w:t>
      </w:r>
      <w:r w:rsidRPr="0070679F">
        <w:rPr>
          <w:rFonts w:ascii="Times New Roman" w:eastAsia="Times New Roman" w:hAnsi="Times New Roman" w:cs="Times New Roman"/>
          <w:sz w:val="28"/>
          <w:szCs w:val="28"/>
          <w:lang w:val="uk-UA"/>
        </w:rPr>
        <w:t>. – С. 48 – 50.</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Calibri" w:hAnsi="Times New Roman" w:cs="Times New Roman"/>
          <w:sz w:val="28"/>
          <w:szCs w:val="28"/>
          <w:lang w:val="uk-UA"/>
        </w:rPr>
      </w:pPr>
      <w:r w:rsidRPr="0070679F">
        <w:rPr>
          <w:rFonts w:ascii="Times New Roman" w:eastAsia="Times New Roman" w:hAnsi="Times New Roman" w:cs="Times New Roman"/>
          <w:sz w:val="28"/>
          <w:szCs w:val="28"/>
        </w:rPr>
        <w:t>Дорошенко Н. М. Використання рухомих похилих площин при лікуванні сагітальних аномалій прикусу : автореф. дис. на здобуття наук. ступеня канд. мед. наук : спец. 14.01.22 «Стоматологія» / Н. М. Дорошенко ; Нац. мед. акад. післядипломної освіти. - Київ, 2017. - 18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Calibri" w:hAnsi="Times New Roman" w:cs="Times New Roman"/>
          <w:sz w:val="28"/>
          <w:szCs w:val="28"/>
          <w:lang w:val="uk-UA"/>
        </w:rPr>
      </w:pPr>
      <w:r w:rsidRPr="0070679F">
        <w:rPr>
          <w:rFonts w:ascii="Times New Roman" w:eastAsia="Times New Roman" w:hAnsi="Times New Roman" w:cs="Times New Roman"/>
          <w:sz w:val="28"/>
          <w:szCs w:val="28"/>
        </w:rPr>
        <w:t>Дрогомирецька М. С.</w:t>
      </w:r>
      <w:r w:rsidRPr="0070679F">
        <w:rPr>
          <w:rFonts w:ascii="Times New Roman" w:eastAsia="Calibri" w:hAnsi="Times New Roman" w:cs="Times New Roman"/>
          <w:sz w:val="28"/>
          <w:szCs w:val="28"/>
          <w:lang w:val="uk-UA"/>
        </w:rPr>
        <w:t xml:space="preserve"> Клінічна нейром'язова діагностика та профілактика ускладнень при лікуванні вивиху диска скронево-нижньощеле-пового суглоба, який не можна вправити/ М.С. Дрогомирецька, Р. О. Мірза //Современная стоматология ISSN 1992-576Х/№ 3 (92) 2018. -  С. 78-85.</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Calibri" w:hAnsi="Times New Roman" w:cs="Times New Roman"/>
          <w:sz w:val="28"/>
          <w:szCs w:val="28"/>
          <w:lang w:val="uk-UA"/>
        </w:rPr>
      </w:pPr>
      <w:r w:rsidRPr="0070679F">
        <w:rPr>
          <w:rFonts w:ascii="Times New Roman" w:eastAsia="Calibri" w:hAnsi="Times New Roman" w:cs="Times New Roman"/>
          <w:sz w:val="28"/>
          <w:szCs w:val="28"/>
          <w:lang w:val="uk-UA"/>
        </w:rPr>
        <w:t xml:space="preserve">Дрогомирецька М.С. Особливості антропометричних показників у осіб із трансверзальними аномаліями оклюзії/ М. С. Дрогомирецька, </w:t>
      </w:r>
      <w:r w:rsidRPr="0070679F">
        <w:rPr>
          <w:rFonts w:ascii="Times New Roman" w:eastAsia="Calibri" w:hAnsi="Times New Roman" w:cs="Times New Roman"/>
          <w:sz w:val="28"/>
          <w:szCs w:val="28"/>
          <w:lang w:val="uk-UA"/>
        </w:rPr>
        <w:br/>
        <w:t>М. К.Білоус// Збірник наукових праць співробітників НМАПО ім.</w:t>
      </w:r>
      <w:r w:rsidRPr="0070679F">
        <w:rPr>
          <w:rFonts w:ascii="Times New Roman" w:eastAsia="Calibri" w:hAnsi="Times New Roman" w:cs="Times New Roman"/>
          <w:sz w:val="28"/>
          <w:szCs w:val="28"/>
          <w:lang w:val="uk-UA"/>
        </w:rPr>
        <w:br/>
        <w:t>П.Л. Шупика, ISSN 2227-7404, Випуск 29, 2018. -  С.156 – 166.</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lang w:val="uk-UA"/>
        </w:rPr>
      </w:pPr>
      <w:r w:rsidRPr="0070679F">
        <w:rPr>
          <w:rFonts w:ascii="Times New Roman" w:eastAsia="Times New Roman" w:hAnsi="Times New Roman" w:cs="Times New Roman"/>
          <w:sz w:val="28"/>
          <w:szCs w:val="28"/>
          <w:lang w:val="uk-UA"/>
        </w:rPr>
        <w:t xml:space="preserve">Іваницький І. О. Гіперчутливість зубів : навч. посіб. для студентів стомат. фак. вищих мед. закладів освіти </w:t>
      </w:r>
      <w:r w:rsidRPr="0070679F">
        <w:rPr>
          <w:rFonts w:ascii="Times New Roman" w:eastAsia="Times New Roman" w:hAnsi="Times New Roman" w:cs="Times New Roman"/>
          <w:sz w:val="28"/>
          <w:szCs w:val="28"/>
          <w:lang w:val="en-US"/>
        </w:rPr>
        <w:t>IV</w:t>
      </w:r>
      <w:r w:rsidRPr="0070679F">
        <w:rPr>
          <w:rFonts w:ascii="Times New Roman" w:eastAsia="Times New Roman" w:hAnsi="Times New Roman" w:cs="Times New Roman"/>
          <w:sz w:val="28"/>
          <w:szCs w:val="28"/>
          <w:lang w:val="uk-UA"/>
        </w:rPr>
        <w:t xml:space="preserve"> рівня акредитації / </w:t>
      </w:r>
      <w:r w:rsidRPr="0070679F">
        <w:rPr>
          <w:rFonts w:ascii="Times New Roman" w:eastAsia="Times New Roman" w:hAnsi="Times New Roman" w:cs="Times New Roman"/>
          <w:sz w:val="28"/>
          <w:szCs w:val="28"/>
          <w:lang w:val="uk-UA"/>
        </w:rPr>
        <w:br/>
        <w:t>І. О. Іваницький, О. С. Іваницька, Т. О. Петрушанко ; МОЗ України, УМСА. – Полтава : Дивосвіт, 2019. – 107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lang w:val="en-US"/>
        </w:rPr>
      </w:pPr>
      <w:r w:rsidRPr="0070679F">
        <w:rPr>
          <w:rFonts w:ascii="Times New Roman" w:eastAsia="Times New Roman" w:hAnsi="Times New Roman" w:cs="Times New Roman"/>
          <w:sz w:val="28"/>
          <w:szCs w:val="28"/>
          <w:lang w:val="en-US"/>
        </w:rPr>
        <w:t xml:space="preserve">Zaporozhets T. Dental Physiology Study manual in English / </w:t>
      </w:r>
      <w:r>
        <w:rPr>
          <w:rFonts w:ascii="Times New Roman" w:eastAsia="Times New Roman" w:hAnsi="Times New Roman" w:cs="Times New Roman"/>
          <w:sz w:val="28"/>
          <w:szCs w:val="28"/>
          <w:lang w:val="en-US"/>
        </w:rPr>
        <w:br/>
      </w:r>
      <w:r w:rsidRPr="0070679F">
        <w:rPr>
          <w:rFonts w:ascii="Times New Roman" w:eastAsia="Times New Roman" w:hAnsi="Times New Roman" w:cs="Times New Roman"/>
          <w:sz w:val="28"/>
          <w:szCs w:val="28"/>
          <w:lang w:val="en-US"/>
        </w:rPr>
        <w:t>T. M. Zaporozhets, O. Tkachenko,</w:t>
      </w:r>
      <w:r w:rsidRPr="0070679F">
        <w:rPr>
          <w:rFonts w:ascii="Times New Roman" w:eastAsia="Times New Roman" w:hAnsi="Times New Roman" w:cs="Times New Roman"/>
          <w:sz w:val="28"/>
          <w:szCs w:val="28"/>
          <w:lang w:val="uk-UA"/>
        </w:rPr>
        <w:t xml:space="preserve"> </w:t>
      </w:r>
      <w:r w:rsidRPr="0070679F">
        <w:rPr>
          <w:rFonts w:ascii="Times New Roman" w:eastAsia="Times New Roman" w:hAnsi="Times New Roman" w:cs="Times New Roman"/>
          <w:sz w:val="28"/>
          <w:szCs w:val="28"/>
          <w:lang w:val="en-US"/>
        </w:rPr>
        <w:t>S. Tryniak ; Ministry of health of</w:t>
      </w:r>
      <w:r w:rsidRPr="0070679F">
        <w:rPr>
          <w:rFonts w:ascii="Times New Roman" w:eastAsia="Times New Roman" w:hAnsi="Times New Roman" w:cs="Times New Roman"/>
          <w:sz w:val="28"/>
          <w:szCs w:val="28"/>
          <w:lang w:val="uk-UA"/>
        </w:rPr>
        <w:t xml:space="preserve"> </w:t>
      </w:r>
      <w:r w:rsidRPr="0070679F">
        <w:rPr>
          <w:rFonts w:ascii="Times New Roman" w:eastAsia="Times New Roman" w:hAnsi="Times New Roman" w:cs="Times New Roman"/>
          <w:sz w:val="28"/>
          <w:szCs w:val="28"/>
          <w:lang w:val="en-US"/>
        </w:rPr>
        <w:t>Ukraine, UMSA. – Lviv : Magnolia 2006,</w:t>
      </w:r>
      <w:r w:rsidRPr="0070679F">
        <w:rPr>
          <w:rFonts w:ascii="Times New Roman" w:eastAsia="Times New Roman" w:hAnsi="Times New Roman" w:cs="Times New Roman"/>
          <w:sz w:val="28"/>
          <w:szCs w:val="28"/>
          <w:lang w:val="uk-UA"/>
        </w:rPr>
        <w:t xml:space="preserve"> </w:t>
      </w:r>
      <w:r w:rsidRPr="0070679F">
        <w:rPr>
          <w:rFonts w:ascii="Times New Roman" w:eastAsia="Times New Roman" w:hAnsi="Times New Roman" w:cs="Times New Roman"/>
          <w:sz w:val="28"/>
          <w:szCs w:val="28"/>
          <w:lang w:val="en-US"/>
        </w:rPr>
        <w:t>2019. – 166 p.</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lang w:val="en-US"/>
        </w:rPr>
      </w:pPr>
      <w:r w:rsidRPr="0070679F">
        <w:rPr>
          <w:rFonts w:ascii="Times New Roman" w:eastAsia="Times New Roman" w:hAnsi="Times New Roman" w:cs="Times New Roman"/>
          <w:sz w:val="28"/>
          <w:szCs w:val="28"/>
          <w:lang w:val="en-US"/>
        </w:rPr>
        <w:lastRenderedPageBreak/>
        <w:t xml:space="preserve">Kaskova L. F. Pediatrical therapeutical dentistry : Handbook of tests. Part II / L. F. Kaskova, N. V. Yanko, I. Yu. Vaschenko ; UMSA = Дитяча терапевтична стоматологія. Ч. II : збірник тестів / Л. Ф. Каськова, </w:t>
      </w:r>
      <w:r>
        <w:rPr>
          <w:rFonts w:ascii="Times New Roman" w:eastAsia="Times New Roman" w:hAnsi="Times New Roman" w:cs="Times New Roman"/>
          <w:sz w:val="28"/>
          <w:szCs w:val="28"/>
          <w:lang w:val="en-US"/>
        </w:rPr>
        <w:br/>
      </w:r>
      <w:r w:rsidRPr="0070679F">
        <w:rPr>
          <w:rFonts w:ascii="Times New Roman" w:eastAsia="Times New Roman" w:hAnsi="Times New Roman" w:cs="Times New Roman"/>
          <w:sz w:val="28"/>
          <w:szCs w:val="28"/>
          <w:lang w:val="en-US"/>
        </w:rPr>
        <w:t>Н. В. Янко, І. Ю. Ващенко ; УМСА. – Poltava=Полтава : Укрпромторгсервіс, 2019. – 135 p.</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Каськова Л. Ф. Стоматологічний статус у дітей з гіпертрофією аденоїдів / Л. Ф. Каськова, Л. П. Уласевич ; МОЗ України, УМСА. – Полтава : Астрая, 2019. – 99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color w:val="212121"/>
          <w:sz w:val="28"/>
          <w:szCs w:val="28"/>
        </w:rPr>
      </w:pPr>
      <w:r w:rsidRPr="0070679F">
        <w:rPr>
          <w:rFonts w:ascii="Times New Roman" w:eastAsia="Times New Roman" w:hAnsi="Times New Roman" w:cs="Times New Roman"/>
          <w:color w:val="212121"/>
          <w:sz w:val="28"/>
          <w:szCs w:val="28"/>
        </w:rPr>
        <w:t xml:space="preserve">Клінічні прояви та диференційно- діагностичні критерії некаріозних уражень зубів / С.І. Бойцанюк, О.П. Андріїшин, Н.В. Манащук, </w:t>
      </w:r>
      <w:r w:rsidRPr="0070679F">
        <w:rPr>
          <w:rFonts w:ascii="Times New Roman" w:eastAsia="Times New Roman" w:hAnsi="Times New Roman" w:cs="Times New Roman"/>
          <w:color w:val="212121"/>
          <w:sz w:val="28"/>
          <w:szCs w:val="28"/>
        </w:rPr>
        <w:br/>
        <w:t xml:space="preserve">Н.В. Чорній // Навчальний посібник. – Тернопіль: ТДМУ. – Укрмедкнига, 2019. - 112 </w:t>
      </w:r>
      <w:r w:rsidRPr="0070679F">
        <w:rPr>
          <w:rFonts w:ascii="Times New Roman" w:eastAsia="Times New Roman" w:hAnsi="Times New Roman" w:cs="Times New Roman"/>
          <w:color w:val="212121"/>
          <w:sz w:val="28"/>
          <w:szCs w:val="28"/>
          <w:lang w:val="en-US"/>
        </w:rPr>
        <w:t>c</w:t>
      </w:r>
      <w:r w:rsidRPr="0070679F">
        <w:rPr>
          <w:rFonts w:ascii="Times New Roman" w:eastAsia="Times New Roman" w:hAnsi="Times New Roman" w:cs="Times New Roman"/>
          <w:color w:val="212121"/>
          <w:sz w:val="28"/>
          <w:szCs w:val="28"/>
        </w:rPr>
        <w:t>.</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Клиническая анатомия и оперативная хирургия областей и органов головы и шеи : учебно-метод. пособ. для подготовки специалистов 2-го (магистер.) уровня высшего образования отрасли знаний 22 "Здравоохранение" спец. 221 "Стоматология" / С. М. Билаш, </w:t>
      </w:r>
      <w:r w:rsidRPr="0070679F">
        <w:rPr>
          <w:rFonts w:ascii="Times New Roman" w:eastAsia="Times New Roman" w:hAnsi="Times New Roman" w:cs="Times New Roman"/>
          <w:sz w:val="28"/>
          <w:szCs w:val="28"/>
        </w:rPr>
        <w:br/>
        <w:t>Е. Н. Пронина, М. Н. Коптев [и др.] ; МЗ Украины, УМСА. – Полтава : Копир сервис, 2018. – 237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Клочан С. М. Вивчення питання застосування міжнародних діагностичних критеріїв скронево-нижньощелепних розладів – </w:t>
      </w:r>
      <w:r w:rsidRPr="0070679F">
        <w:rPr>
          <w:rFonts w:ascii="Times New Roman" w:eastAsia="Times New Roman" w:hAnsi="Times New Roman" w:cs="Times New Roman"/>
          <w:sz w:val="28"/>
          <w:szCs w:val="28"/>
          <w:lang w:val="en-US"/>
        </w:rPr>
        <w:t>DC</w:t>
      </w:r>
      <w:r w:rsidRPr="0070679F">
        <w:rPr>
          <w:rFonts w:ascii="Times New Roman" w:eastAsia="Times New Roman" w:hAnsi="Times New Roman" w:cs="Times New Roman"/>
          <w:sz w:val="28"/>
          <w:szCs w:val="28"/>
        </w:rPr>
        <w:t>/</w:t>
      </w:r>
      <w:r w:rsidRPr="0070679F">
        <w:rPr>
          <w:rFonts w:ascii="Times New Roman" w:eastAsia="Times New Roman" w:hAnsi="Times New Roman" w:cs="Times New Roman"/>
          <w:sz w:val="28"/>
          <w:szCs w:val="28"/>
          <w:lang w:val="en-US"/>
        </w:rPr>
        <w:t>TMD</w:t>
      </w:r>
      <w:r w:rsidRPr="0070679F">
        <w:rPr>
          <w:rFonts w:ascii="Times New Roman" w:eastAsia="Times New Roman" w:hAnsi="Times New Roman" w:cs="Times New Roman"/>
          <w:sz w:val="28"/>
          <w:szCs w:val="28"/>
        </w:rPr>
        <w:t>, як основного діагностичного алгоритму в дослідницьких і клінічних цілях (аналіз літератури) / С. М. Клочан // Сучасна стоматологія 3/2019. – С. 88-95.</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Кросворди з ортопедичної стоматології : контрольно-навч. посіб. / </w:t>
      </w:r>
      <w:r w:rsidRPr="0070679F">
        <w:rPr>
          <w:rFonts w:ascii="Times New Roman" w:eastAsia="Times New Roman" w:hAnsi="Times New Roman" w:cs="Times New Roman"/>
          <w:sz w:val="28"/>
          <w:szCs w:val="28"/>
        </w:rPr>
        <w:br/>
        <w:t>М. Я. Нідзельський, М. Д. Король, Н. В. Цветкова [та ін.] ; УМСА. – Полтава : Вид-во Гонтар О. В., 2019. – 221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Куліш А. С. Клініко-лабораторне обгрунтування оптимізації профілактики карієсу зубів у хворих на цукровий діабет : автореф. дис. на здобуття наук. ступеня канд. мед. наук : 14.01.22 "Стоматологія" / </w:t>
      </w:r>
      <w:r w:rsidRPr="0070679F">
        <w:rPr>
          <w:rFonts w:ascii="Times New Roman" w:eastAsia="Times New Roman" w:hAnsi="Times New Roman" w:cs="Times New Roman"/>
          <w:sz w:val="28"/>
          <w:szCs w:val="28"/>
        </w:rPr>
        <w:br/>
        <w:t>А. С. Куліш ; Нац. мед. акад. післядипломної освіти ім. П. Л. Шупика. - Київ, 2020. - 20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Куцевляк В. И. Ортодонтическая хирургия / В. И. Куцевляк. – Харьков : НТМТ, 2017. – 275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Куроедова В. Д. Ортодонтический атлас вредных детских привычек / </w:t>
      </w:r>
      <w:r w:rsidRPr="0070679F">
        <w:rPr>
          <w:rFonts w:ascii="Times New Roman" w:eastAsia="Times New Roman" w:hAnsi="Times New Roman" w:cs="Times New Roman"/>
          <w:sz w:val="28"/>
          <w:szCs w:val="28"/>
        </w:rPr>
        <w:br/>
        <w:t>В. Д. Куроедова, Л. Б. Галич. - Полтава : Бліц Стайл, 2017. - 85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color w:val="212121"/>
          <w:sz w:val="28"/>
          <w:szCs w:val="28"/>
        </w:rPr>
      </w:pPr>
      <w:r w:rsidRPr="0070679F">
        <w:rPr>
          <w:rFonts w:ascii="Times New Roman" w:eastAsia="Times New Roman" w:hAnsi="Times New Roman" w:cs="Times New Roman"/>
          <w:color w:val="212121"/>
          <w:sz w:val="28"/>
          <w:szCs w:val="28"/>
        </w:rPr>
        <w:t xml:space="preserve">Леоненко П. В. </w:t>
      </w:r>
      <w:r w:rsidRPr="0070679F">
        <w:rPr>
          <w:rFonts w:ascii="Times New Roman" w:eastAsia="Times New Roman" w:hAnsi="Times New Roman" w:cs="Times New Roman"/>
          <w:sz w:val="28"/>
          <w:szCs w:val="28"/>
        </w:rPr>
        <w:t>Профілактика запалення, болю та втрати висоти маргінальної кісткової тканини на етапі дентальної імплантації та безпосереднього протезування / П. В. Леоненко, Ю. В. Кокоєва // Сучасна стоматологія 5/2020. – С. 36-43.</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color w:val="212121"/>
          <w:sz w:val="28"/>
          <w:szCs w:val="28"/>
        </w:rPr>
      </w:pPr>
      <w:r w:rsidRPr="0070679F">
        <w:rPr>
          <w:rFonts w:ascii="Times New Roman" w:eastAsia="Times New Roman" w:hAnsi="Times New Roman" w:cs="Times New Roman"/>
          <w:color w:val="212121"/>
          <w:sz w:val="28"/>
          <w:szCs w:val="28"/>
        </w:rPr>
        <w:t>Манащук Н.В., Чорній Н.В., Лучинський М.А., Бойцанюк С.І.</w:t>
      </w:r>
      <w:r w:rsidRPr="0070679F">
        <w:rPr>
          <w:rFonts w:ascii="Times New Roman" w:eastAsia="Times New Roman" w:hAnsi="Times New Roman" w:cs="Times New Roman"/>
          <w:color w:val="212121"/>
          <w:sz w:val="28"/>
          <w:szCs w:val="28"/>
          <w:lang w:val="uk-UA"/>
        </w:rPr>
        <w:t xml:space="preserve"> </w:t>
      </w:r>
      <w:r w:rsidRPr="0070679F">
        <w:rPr>
          <w:rFonts w:ascii="Times New Roman" w:eastAsia="Times New Roman" w:hAnsi="Times New Roman" w:cs="Times New Roman"/>
          <w:color w:val="212121"/>
          <w:sz w:val="28"/>
          <w:szCs w:val="28"/>
        </w:rPr>
        <w:t>та ін. Практикум з курсу пародонтології: навч. посібник / Тернопіль, Укрмедкнига, 2020. – 108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color w:val="212121"/>
          <w:sz w:val="28"/>
          <w:szCs w:val="28"/>
        </w:rPr>
      </w:pPr>
      <w:r w:rsidRPr="0070679F">
        <w:rPr>
          <w:rFonts w:ascii="Times New Roman" w:eastAsia="Times New Roman" w:hAnsi="Times New Roman" w:cs="Times New Roman"/>
          <w:color w:val="000000"/>
          <w:sz w:val="28"/>
          <w:szCs w:val="28"/>
        </w:rPr>
        <w:t xml:space="preserve">Математичне моделювання в реставраційній стоматології : монографія / О. Ф. Сіренко, М. О. Павленко, О. П. Листопад та ін. ; за ред. </w:t>
      </w:r>
      <w:r w:rsidRPr="00C42713">
        <w:rPr>
          <w:rFonts w:ascii="Times New Roman" w:eastAsia="Times New Roman" w:hAnsi="Times New Roman" w:cs="Times New Roman"/>
          <w:color w:val="000000"/>
          <w:sz w:val="28"/>
          <w:szCs w:val="28"/>
        </w:rPr>
        <w:br/>
      </w:r>
      <w:r w:rsidRPr="0070679F">
        <w:rPr>
          <w:rFonts w:ascii="Times New Roman" w:eastAsia="Times New Roman" w:hAnsi="Times New Roman" w:cs="Times New Roman"/>
          <w:color w:val="000000"/>
          <w:sz w:val="28"/>
          <w:szCs w:val="28"/>
        </w:rPr>
        <w:lastRenderedPageBreak/>
        <w:t xml:space="preserve">О. В. Павленка. – К. : ВСВ «Медицина», 2017. – 120 с. + 16 с. кольор. вкл. </w:t>
      </w:r>
      <w:r w:rsidRPr="0070679F">
        <w:rPr>
          <w:rFonts w:ascii="Times New Roman" w:eastAsia="Times New Roman" w:hAnsi="Times New Roman" w:cs="Times New Roman"/>
          <w:color w:val="000000"/>
          <w:sz w:val="28"/>
          <w:szCs w:val="28"/>
          <w:lang w:val="en-US"/>
        </w:rPr>
        <w:t>ISBN</w:t>
      </w:r>
      <w:r w:rsidRPr="0070679F">
        <w:rPr>
          <w:rFonts w:ascii="Times New Roman" w:eastAsia="Times New Roman" w:hAnsi="Times New Roman" w:cs="Times New Roman"/>
          <w:color w:val="000000"/>
          <w:sz w:val="28"/>
          <w:szCs w:val="28"/>
        </w:rPr>
        <w:t xml:space="preserve"> 978-617-505-554-0.</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Матеріалознавство в стоматології : [навч. посіб. для студентів вищих навч. закладів] / за заг. ред. Короля Д. М.; Д. М. Король, М. Д. Король, </w:t>
      </w:r>
      <w:r w:rsidRPr="0070679F">
        <w:rPr>
          <w:rFonts w:ascii="Times New Roman" w:eastAsia="Times New Roman" w:hAnsi="Times New Roman" w:cs="Times New Roman"/>
          <w:sz w:val="28"/>
          <w:szCs w:val="28"/>
        </w:rPr>
        <w:br/>
        <w:t>В. М. Дворник [та ін.]. – Вінниця : Нова Книга, 2019. – 395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Мазур І. П. Клінічна фармакологія та фармакотерапія в стоматології : навч. посіб. [для студентів стомат. фак. вищих навч. закладів – мед. ун-тів, інтів і акад., а також лікарів-інтернів, курсантів і лікарів-стоматологів] / І. П. Мазур, М. В. Хайтович, Л. І. Голопихо. – Київ : Медицина, 2018. – 375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Мазур І. П. Призначення фармакотерапевтичних препаратів і засобів догляду за порожниною рота у практичній діяльності лікарів-стоматологів: аналітичний огляд опитування лікарів-стоматологів за 2017–2018 роки / І. П. Мазур, І. М. Супрунович, Р. О. Бакшутова // Сучасна стоматологія. - № 1. – 2019. -  С. 92-96.</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Могильник А. І. Екстрена та невідкладна медична допомога: навч. посіб. [для студентів вищих навч. закладів МОЗ України] / А. І. Могильник, </w:t>
      </w:r>
      <w:r w:rsidRPr="0070679F">
        <w:rPr>
          <w:rFonts w:ascii="Times New Roman" w:eastAsia="Times New Roman" w:hAnsi="Times New Roman" w:cs="Times New Roman"/>
          <w:sz w:val="28"/>
          <w:szCs w:val="28"/>
        </w:rPr>
        <w:br/>
        <w:t>О. Ю. Бодулєв, Н. М. Адамчук ; МОЗ України, УМСА. – Полтава, 2019. – 125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color w:val="212121"/>
          <w:sz w:val="28"/>
          <w:szCs w:val="28"/>
        </w:rPr>
      </w:pPr>
      <w:r w:rsidRPr="0070679F">
        <w:rPr>
          <w:rFonts w:ascii="Times New Roman" w:eastAsia="Times New Roman" w:hAnsi="Times New Roman" w:cs="Times New Roman"/>
          <w:color w:val="212121"/>
          <w:sz w:val="28"/>
          <w:szCs w:val="28"/>
        </w:rPr>
        <w:t xml:space="preserve">Невідкладні стани у "крок": навчальний посібник для студентів стоматологічного факультету та лікарів-інтернів. [Н.В. Гасюк, </w:t>
      </w:r>
      <w:r w:rsidRPr="0070679F">
        <w:rPr>
          <w:rFonts w:ascii="Times New Roman" w:eastAsia="Times New Roman" w:hAnsi="Times New Roman" w:cs="Times New Roman"/>
          <w:color w:val="212121"/>
          <w:sz w:val="28"/>
          <w:szCs w:val="28"/>
        </w:rPr>
        <w:br/>
        <w:t xml:space="preserve">М.С. Залізняк, Х.В.Погорецька] - Тернопіль-2018 .-102 </w:t>
      </w:r>
      <w:r w:rsidRPr="0070679F">
        <w:rPr>
          <w:rFonts w:ascii="Times New Roman" w:eastAsia="Times New Roman" w:hAnsi="Times New Roman" w:cs="Times New Roman"/>
          <w:color w:val="212121"/>
          <w:sz w:val="28"/>
          <w:szCs w:val="28"/>
          <w:lang w:val="en-US"/>
        </w:rPr>
        <w:t>c</w:t>
      </w:r>
      <w:r w:rsidRPr="0070679F">
        <w:rPr>
          <w:rFonts w:ascii="Times New Roman" w:eastAsia="Times New Roman" w:hAnsi="Times New Roman" w:cs="Times New Roman"/>
          <w:color w:val="212121"/>
          <w:sz w:val="28"/>
          <w:szCs w:val="28"/>
        </w:rPr>
        <w:t>.</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Невідкладні стани на на амбулаторному прийомі у стоматолога : навч. посіб.для студентів стомат. фак., лікарів-інтернів / </w:t>
      </w:r>
      <w:r w:rsidRPr="0070679F">
        <w:rPr>
          <w:rFonts w:ascii="Times New Roman" w:eastAsia="Times New Roman" w:hAnsi="Times New Roman" w:cs="Times New Roman"/>
          <w:sz w:val="28"/>
          <w:szCs w:val="28"/>
          <w:lang w:val="en-US"/>
        </w:rPr>
        <w:t>I</w:t>
      </w:r>
      <w:r w:rsidRPr="0070679F">
        <w:rPr>
          <w:rFonts w:ascii="Times New Roman" w:eastAsia="Times New Roman" w:hAnsi="Times New Roman" w:cs="Times New Roman"/>
          <w:sz w:val="28"/>
          <w:szCs w:val="28"/>
        </w:rPr>
        <w:t xml:space="preserve">. Г. Купновицька, </w:t>
      </w:r>
      <w:r w:rsidRPr="0070679F">
        <w:rPr>
          <w:rFonts w:ascii="Times New Roman" w:eastAsia="Times New Roman" w:hAnsi="Times New Roman" w:cs="Times New Roman"/>
          <w:sz w:val="28"/>
          <w:szCs w:val="28"/>
        </w:rPr>
        <w:br/>
        <w:t xml:space="preserve">Ю. Г. Кононенко, Н. В. Нейко, М. М. Рожко ; за ред. Ю. Г. Кононенка, </w:t>
      </w:r>
      <w:r w:rsidRPr="0070679F">
        <w:rPr>
          <w:rFonts w:ascii="Times New Roman" w:eastAsia="Times New Roman" w:hAnsi="Times New Roman" w:cs="Times New Roman"/>
          <w:sz w:val="28"/>
          <w:szCs w:val="28"/>
        </w:rPr>
        <w:br/>
        <w:t>І. Г. Купновицької. - Вінниця : Нова Книга, 2017. - 287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Неспецифічні лімфаденіти щелепно-лицевої ділянки у дітей (клініко-морфологічні аспекти) : монографія / П. І. Ткаченко, І. І. Старченко, </w:t>
      </w:r>
      <w:r w:rsidRPr="0070679F">
        <w:rPr>
          <w:rFonts w:ascii="Times New Roman" w:eastAsia="Times New Roman" w:hAnsi="Times New Roman" w:cs="Times New Roman"/>
          <w:sz w:val="28"/>
          <w:szCs w:val="28"/>
        </w:rPr>
        <w:br/>
        <w:t>С. О. Білоконь [та ін.] ; МОЗ України, УМСА. - Полтава : АСМІ, 2018. - 120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shd w:val="clear" w:color="auto" w:fill="FFFFFF"/>
        </w:rPr>
        <w:t>Несин А.Ф. Дифференциальная диагностика эрозивных и язвенных поражений слизистой оболочки полости рта. – Київ: Книга-плюс, 2019. – 262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Нідзельський М. Я. Організація стоматологічної допомоги у військових з'єднаннях : [для лікарів інтернів та лікарів-слухачів закладів (фак.) післядиплом. освіти МОЗ України] / М. Я. Нідзельський, </w:t>
      </w:r>
      <w:r w:rsidRPr="0070679F">
        <w:rPr>
          <w:rFonts w:ascii="Times New Roman" w:eastAsia="Times New Roman" w:hAnsi="Times New Roman" w:cs="Times New Roman"/>
          <w:sz w:val="28"/>
          <w:szCs w:val="28"/>
        </w:rPr>
        <w:br/>
        <w:t>О. А. Писаренко, Н. В. Цветкова. – Полтава : Гонтар О. В., 2019. – 108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Нідзельський М. Я. Мовленнєва реабілітація при стоматологічному протезуванні / М. Я. Нідзельський, В. П. Чикор ; МОЗ України, УМСА, Кафедра післядипломної освіти лікарів стоматологів-ортопедів. - Полтава : Болотін А. В., 2017. - 122 с.</w:t>
      </w:r>
    </w:p>
    <w:p w:rsidR="0070679F" w:rsidRPr="0070679F" w:rsidRDefault="0070679F" w:rsidP="0070679F">
      <w:pPr>
        <w:numPr>
          <w:ilvl w:val="0"/>
          <w:numId w:val="28"/>
        </w:numPr>
        <w:tabs>
          <w:tab w:val="clear" w:pos="360"/>
          <w:tab w:val="num" w:pos="709"/>
        </w:tabs>
        <w:spacing w:after="0" w:line="240" w:lineRule="auto"/>
        <w:ind w:left="709" w:right="113"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Нідзельський М. Я. Механізми формування патологічного прикусу / </w:t>
      </w:r>
      <w:r w:rsidRPr="0070679F">
        <w:rPr>
          <w:rFonts w:ascii="Times New Roman" w:eastAsia="Times New Roman" w:hAnsi="Times New Roman" w:cs="Times New Roman"/>
          <w:sz w:val="28"/>
          <w:szCs w:val="28"/>
        </w:rPr>
        <w:br/>
        <w:t xml:space="preserve">М. Я. Нідзельський, </w:t>
      </w:r>
      <w:r w:rsidRPr="0070679F">
        <w:rPr>
          <w:rFonts w:ascii="Times New Roman" w:eastAsia="Times New Roman" w:hAnsi="Times New Roman" w:cs="Times New Roman"/>
          <w:sz w:val="28"/>
          <w:szCs w:val="28"/>
          <w:lang w:val="en-US"/>
        </w:rPr>
        <w:t>B</w:t>
      </w:r>
      <w:r w:rsidRPr="0070679F">
        <w:rPr>
          <w:rFonts w:ascii="Times New Roman" w:eastAsia="Times New Roman" w:hAnsi="Times New Roman" w:cs="Times New Roman"/>
          <w:sz w:val="28"/>
          <w:szCs w:val="28"/>
        </w:rPr>
        <w:t>. М. Соколовська. - Полтава : Гаража М. М., 2018. - 117 с.</w:t>
      </w:r>
    </w:p>
    <w:p w:rsidR="0070679F" w:rsidRPr="0070679F" w:rsidRDefault="0070679F" w:rsidP="0070679F">
      <w:pPr>
        <w:numPr>
          <w:ilvl w:val="0"/>
          <w:numId w:val="28"/>
        </w:numPr>
        <w:tabs>
          <w:tab w:val="clear" w:pos="360"/>
          <w:tab w:val="num" w:pos="142"/>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lastRenderedPageBreak/>
        <w:t xml:space="preserve">Новоутворення щелепно-лицевої ділянки у дітей : навч. посіб. / </w:t>
      </w:r>
      <w:r w:rsidRPr="0070679F">
        <w:rPr>
          <w:rFonts w:ascii="Times New Roman" w:eastAsia="Times New Roman" w:hAnsi="Times New Roman" w:cs="Times New Roman"/>
          <w:sz w:val="28"/>
          <w:szCs w:val="28"/>
        </w:rPr>
        <w:br/>
        <w:t>П. І. Ткаченко, І. І. Старченко, С. О. Білоконь [та ін.] ; МОЗ України, УМСА. - Полтава : АСМІ, 2018. - 190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Опанасюк А. С. Оптимізація умов локалізації дентальних імплантатів із залученням комплексу ортодонтичних методів лікування : автореф. дис. на здобуття наук. ступеня канд. мед. наук : 14.01.22 "Стоматологія" / </w:t>
      </w:r>
      <w:r w:rsidRPr="0070679F">
        <w:rPr>
          <w:rFonts w:ascii="Times New Roman" w:eastAsia="Times New Roman" w:hAnsi="Times New Roman" w:cs="Times New Roman"/>
          <w:sz w:val="28"/>
          <w:szCs w:val="28"/>
        </w:rPr>
        <w:br/>
        <w:t>А. С. Опанасюк ; Нац. мед. акад. післядипломної освіти ім. П. Л. Шупика. – Київ, 2020. – 20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lang w:val="en-US"/>
        </w:rPr>
      </w:pPr>
      <w:r w:rsidRPr="0070679F">
        <w:rPr>
          <w:rFonts w:ascii="Times New Roman" w:eastAsia="Times New Roman" w:hAnsi="Times New Roman" w:cs="Times New Roman"/>
          <w:sz w:val="28"/>
          <w:szCs w:val="28"/>
          <w:lang w:val="en-US"/>
        </w:rPr>
        <w:t>Optimization</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of</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clinical</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and</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laboratory</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stages</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of</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making</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of</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complete</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removable</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dentures</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depending</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on</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the</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condition</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of</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the</w:t>
      </w:r>
      <w:r w:rsidRPr="00C42713">
        <w:rPr>
          <w:rFonts w:ascii="Times New Roman" w:eastAsia="Times New Roman" w:hAnsi="Times New Roman" w:cs="Times New Roman"/>
          <w:sz w:val="28"/>
          <w:szCs w:val="28"/>
          <w:lang w:val="en-US"/>
        </w:rPr>
        <w:t xml:space="preserve"> </w:t>
      </w:r>
      <w:r w:rsidRPr="0070679F">
        <w:rPr>
          <w:rFonts w:ascii="Times New Roman" w:eastAsia="Times New Roman" w:hAnsi="Times New Roman" w:cs="Times New Roman"/>
          <w:sz w:val="28"/>
          <w:szCs w:val="28"/>
          <w:lang w:val="en-US"/>
        </w:rPr>
        <w:t xml:space="preserve">tissues of foundation areas : This book supports the professional development of stomatological students of esteblishments of higher education, postgraduate students, and doctors of dental medicine with English language form of study / </w:t>
      </w:r>
      <w:r>
        <w:rPr>
          <w:rFonts w:ascii="Times New Roman" w:eastAsia="Times New Roman" w:hAnsi="Times New Roman" w:cs="Times New Roman"/>
          <w:sz w:val="28"/>
          <w:szCs w:val="28"/>
          <w:lang w:val="en-US"/>
        </w:rPr>
        <w:br/>
      </w:r>
      <w:r w:rsidRPr="0070679F">
        <w:rPr>
          <w:rFonts w:ascii="Times New Roman" w:eastAsia="Times New Roman" w:hAnsi="Times New Roman" w:cs="Times New Roman"/>
          <w:sz w:val="28"/>
          <w:szCs w:val="28"/>
          <w:lang w:val="en-US"/>
        </w:rPr>
        <w:t xml:space="preserve">V. M. Dvornyk, H. M. Kuz, O. B. Bielikov [et al.]. - Lviv : Publisher </w:t>
      </w:r>
      <w:r>
        <w:rPr>
          <w:rFonts w:ascii="Times New Roman" w:eastAsia="Times New Roman" w:hAnsi="Times New Roman" w:cs="Times New Roman"/>
          <w:sz w:val="28"/>
          <w:szCs w:val="28"/>
          <w:lang w:val="en-US"/>
        </w:rPr>
        <w:br/>
      </w:r>
      <w:r w:rsidRPr="0070679F">
        <w:rPr>
          <w:rFonts w:ascii="Times New Roman" w:eastAsia="Times New Roman" w:hAnsi="Times New Roman" w:cs="Times New Roman"/>
          <w:sz w:val="28"/>
          <w:szCs w:val="28"/>
          <w:lang w:val="en-US"/>
        </w:rPr>
        <w:t>Marchenko T. V., 2020. - 147 p. : il., color. il. - На англ. мові.</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Основы</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бюгельного</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протезирования</w:t>
      </w:r>
      <w:r w:rsidRPr="00C42713">
        <w:rPr>
          <w:rFonts w:ascii="Times New Roman" w:eastAsia="Times New Roman" w:hAnsi="Times New Roman" w:cs="Times New Roman"/>
          <w:sz w:val="28"/>
          <w:szCs w:val="28"/>
        </w:rPr>
        <w:t xml:space="preserve"> : </w:t>
      </w:r>
      <w:r w:rsidRPr="0070679F">
        <w:rPr>
          <w:rFonts w:ascii="Times New Roman" w:eastAsia="Times New Roman" w:hAnsi="Times New Roman" w:cs="Times New Roman"/>
          <w:sz w:val="28"/>
          <w:szCs w:val="28"/>
        </w:rPr>
        <w:t>учеб</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пособ</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для</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студентов</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стоматологических</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факультетов</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высших</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медицинских</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учеб</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заведений</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lang w:val="en-US"/>
        </w:rPr>
        <w:t>IV</w:t>
      </w:r>
      <w:r w:rsidRPr="0070679F">
        <w:rPr>
          <w:rFonts w:ascii="Times New Roman" w:eastAsia="Times New Roman" w:hAnsi="Times New Roman" w:cs="Times New Roman"/>
          <w:sz w:val="28"/>
          <w:szCs w:val="28"/>
        </w:rPr>
        <w:t xml:space="preserve"> уровня аккредитации / Д. М. Король, Д. Д. Киндий, Л. С. Коробейников [и др.]. – Полтава : Мирон И. А., 2018. – 115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Павленко О. В. Особливості викладання стоматологічних аспектів інфекційних захворювань на циклах тематичного удосконалення лікарів-стоматологів / О. В. Павленко, Т. М. Волосовець, О. М. Дорошенко, </w:t>
      </w:r>
      <w:r w:rsidRPr="0070679F">
        <w:rPr>
          <w:rFonts w:ascii="Times New Roman" w:eastAsia="Times New Roman" w:hAnsi="Times New Roman" w:cs="Times New Roman"/>
          <w:sz w:val="28"/>
          <w:szCs w:val="28"/>
        </w:rPr>
        <w:br/>
        <w:t>М. В. Дорошенко, Н. О. Бакшутова // Медична освіта. 2019. № 3 (додаток). – С. 83-87.</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Петрушанко Т. О. Клінічний практикум із терапевтичної стоматології : навч. посіб. для студентів стомат. фак. закладів вищої освіти МОЗ України / Т. О. Петрушанко, Л. Й. Островська, Н. М. Іленко ; МОЗ України, УМСА, Кафедра терапевтичної стоматології. – Київ : Центр учбової літератури, 2019. – 258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Погоріла А. В. Ятрогенне компресійно-токсичне ураження нижнього альвеолярного нерва пломбувальними матеріалами: діагностика за активністю титрів нейромаркерів (</w:t>
      </w:r>
      <w:r w:rsidRPr="0070679F">
        <w:rPr>
          <w:rFonts w:ascii="Times New Roman" w:eastAsia="Times New Roman" w:hAnsi="Times New Roman" w:cs="Times New Roman"/>
          <w:sz w:val="28"/>
          <w:szCs w:val="28"/>
          <w:lang w:val="en-US"/>
        </w:rPr>
        <w:t>NSE</w:t>
      </w:r>
      <w:r w:rsidRPr="0070679F">
        <w:rPr>
          <w:rFonts w:ascii="Times New Roman" w:eastAsia="Times New Roman" w:hAnsi="Times New Roman" w:cs="Times New Roman"/>
          <w:sz w:val="28"/>
          <w:szCs w:val="28"/>
        </w:rPr>
        <w:t xml:space="preserve">, білок </w:t>
      </w:r>
      <w:r w:rsidRPr="0070679F">
        <w:rPr>
          <w:rFonts w:ascii="Times New Roman" w:eastAsia="Times New Roman" w:hAnsi="Times New Roman" w:cs="Times New Roman"/>
          <w:sz w:val="28"/>
          <w:szCs w:val="28"/>
          <w:lang w:val="en-US"/>
        </w:rPr>
        <w:t>S</w:t>
      </w:r>
      <w:r w:rsidRPr="0070679F">
        <w:rPr>
          <w:rFonts w:ascii="Times New Roman" w:eastAsia="Times New Roman" w:hAnsi="Times New Roman" w:cs="Times New Roman"/>
          <w:sz w:val="28"/>
          <w:szCs w:val="28"/>
        </w:rPr>
        <w:t>100) та нейропротекторна терапія (експериментально-клінічне дослідження) : автореф. дис. на здобуття наук. ступеня канд. мед. наук : 14.01.22 "Стоматологія" / А. В. Погоріла ; Нац. мед. акад. післядипломної освіти ім. П. Л. Шупика. – Київ, 2019. – 24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Проблема профілактики карієсу зубів і шляхи її розв'язання в дітей, які часто хворіють на ГРВІ / Л. Ф. Каськова, О. С. Павленкова ; МОЗ України, УМСА. – Полтава : Астрая, 2019. – 84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Пропедевтика ортопедичної стоматології : [підруч. для студентів вищих навч. закладів] / за заг. ред. Д. М. Короля ; Д. М. Король, М. Д. Король, </w:t>
      </w:r>
      <w:r w:rsidRPr="0070679F">
        <w:rPr>
          <w:rFonts w:ascii="Times New Roman" w:eastAsia="Times New Roman" w:hAnsi="Times New Roman" w:cs="Times New Roman"/>
          <w:sz w:val="28"/>
          <w:szCs w:val="28"/>
        </w:rPr>
        <w:br/>
        <w:t>М. Я. Нідзельський [та ін.]. – Вінниця : Нова книга, 2019. – 327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Пропедевтика терапевтической стоматологии : учеб. для иностр. студентов стомат. фак. высшего образования МЗ Украины / под ред. </w:t>
      </w:r>
      <w:r w:rsidRPr="00C42713">
        <w:rPr>
          <w:rFonts w:ascii="Times New Roman" w:eastAsia="Times New Roman" w:hAnsi="Times New Roman" w:cs="Times New Roman"/>
          <w:sz w:val="28"/>
          <w:szCs w:val="28"/>
        </w:rPr>
        <w:br/>
      </w:r>
      <w:r w:rsidRPr="0070679F">
        <w:rPr>
          <w:rFonts w:ascii="Times New Roman" w:eastAsia="Times New Roman" w:hAnsi="Times New Roman" w:cs="Times New Roman"/>
          <w:sz w:val="28"/>
          <w:szCs w:val="28"/>
        </w:rPr>
        <w:lastRenderedPageBreak/>
        <w:t>И. М. Ткаченко ; И. Я. Марченко, З. Ю. Назаренко, С. А. Павленко [и др.] ; МЗ Украины, УМСА. – Полтава : АСМИ, 2018. – 478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color w:val="212121"/>
          <w:sz w:val="28"/>
          <w:szCs w:val="28"/>
        </w:rPr>
      </w:pPr>
      <w:r w:rsidRPr="0070679F">
        <w:rPr>
          <w:rFonts w:ascii="Times New Roman" w:eastAsia="Times New Roman" w:hAnsi="Times New Roman" w:cs="Times New Roman"/>
          <w:color w:val="212121"/>
          <w:sz w:val="28"/>
          <w:szCs w:val="28"/>
        </w:rPr>
        <w:t xml:space="preserve">Профілактика стоматологічних захворювань / О.В. Клітинська, Є.Я. Костюк, Н.В. Гасюк та ін. // Навчальний посібник. - Ужгород, 2019. - 64 </w:t>
      </w:r>
      <w:r w:rsidRPr="0070679F">
        <w:rPr>
          <w:rFonts w:ascii="Times New Roman" w:eastAsia="Times New Roman" w:hAnsi="Times New Roman" w:cs="Times New Roman"/>
          <w:color w:val="212121"/>
          <w:sz w:val="28"/>
          <w:szCs w:val="28"/>
          <w:lang w:val="en-US"/>
        </w:rPr>
        <w:t>c</w:t>
      </w:r>
      <w:r w:rsidRPr="0070679F">
        <w:rPr>
          <w:rFonts w:ascii="Times New Roman" w:eastAsia="Times New Roman" w:hAnsi="Times New Roman" w:cs="Times New Roman"/>
          <w:color w:val="212121"/>
          <w:sz w:val="28"/>
          <w:szCs w:val="28"/>
        </w:rPr>
        <w:t>.</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lang w:val="en-US"/>
        </w:rPr>
      </w:pPr>
      <w:r w:rsidRPr="0070679F">
        <w:rPr>
          <w:rFonts w:ascii="Times New Roman" w:eastAsia="Times New Roman" w:hAnsi="Times New Roman" w:cs="Times New Roman"/>
          <w:sz w:val="28"/>
          <w:szCs w:val="28"/>
          <w:lang w:val="en-US"/>
        </w:rPr>
        <w:t xml:space="preserve">Periodontal diseases in children : textbook / L. F. Kaskova, L. I. Amosova, </w:t>
      </w:r>
      <w:r>
        <w:rPr>
          <w:rFonts w:ascii="Times New Roman" w:eastAsia="Times New Roman" w:hAnsi="Times New Roman" w:cs="Times New Roman"/>
          <w:sz w:val="28"/>
          <w:szCs w:val="28"/>
          <w:lang w:val="en-US"/>
        </w:rPr>
        <w:br/>
      </w:r>
      <w:r w:rsidRPr="0070679F">
        <w:rPr>
          <w:rFonts w:ascii="Times New Roman" w:eastAsia="Times New Roman" w:hAnsi="Times New Roman" w:cs="Times New Roman"/>
          <w:sz w:val="28"/>
          <w:szCs w:val="28"/>
          <w:lang w:val="en-US"/>
        </w:rPr>
        <w:t>N. V. Yanko, O. O. Kulai ; UMSA. - Poltava : Астрая, 2020. - 135 p.</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lang w:val="en-US"/>
        </w:rPr>
      </w:pPr>
      <w:r w:rsidRPr="0070679F">
        <w:rPr>
          <w:rFonts w:ascii="Times New Roman" w:eastAsia="Times New Roman" w:hAnsi="Times New Roman" w:cs="Times New Roman"/>
          <w:sz w:val="28"/>
          <w:szCs w:val="28"/>
          <w:lang w:val="en-US"/>
        </w:rPr>
        <w:t xml:space="preserve">Pharmacotherapy in dentistry : [manual for foreign students-graduands of Master's degree studying "Dentistry" in higher educational institutions of the Ministry of Health of Ukraine] / V. M. Bobyriov, T. A. Petrova, </w:t>
      </w:r>
      <w:r>
        <w:rPr>
          <w:rFonts w:ascii="Times New Roman" w:eastAsia="Times New Roman" w:hAnsi="Times New Roman" w:cs="Times New Roman"/>
          <w:sz w:val="28"/>
          <w:szCs w:val="28"/>
          <w:lang w:val="en-US"/>
        </w:rPr>
        <w:br/>
      </w:r>
      <w:r w:rsidRPr="0070679F">
        <w:rPr>
          <w:rFonts w:ascii="Times New Roman" w:eastAsia="Times New Roman" w:hAnsi="Times New Roman" w:cs="Times New Roman"/>
          <w:sz w:val="28"/>
          <w:szCs w:val="28"/>
          <w:lang w:val="en-US"/>
        </w:rPr>
        <w:t>G. Yu. Ostrovska [et al.]. - Vinnytsia : Nova Knyha, 2020. - 375 p.</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lang w:val="en-US"/>
        </w:rPr>
      </w:pPr>
      <w:r w:rsidRPr="0070679F">
        <w:rPr>
          <w:rFonts w:ascii="Times New Roman" w:eastAsia="Times New Roman" w:hAnsi="Times New Roman" w:cs="Times New Roman"/>
          <w:color w:val="212121"/>
          <w:sz w:val="28"/>
          <w:szCs w:val="28"/>
        </w:rPr>
        <w:t>Робочий</w:t>
      </w:r>
      <w:r w:rsidRPr="0070679F">
        <w:rPr>
          <w:rFonts w:ascii="Times New Roman" w:eastAsia="Times New Roman" w:hAnsi="Times New Roman" w:cs="Times New Roman"/>
          <w:color w:val="212121"/>
          <w:sz w:val="28"/>
          <w:szCs w:val="28"/>
          <w:lang w:val="en-US"/>
        </w:rPr>
        <w:t xml:space="preserve"> </w:t>
      </w:r>
      <w:r w:rsidRPr="0070679F">
        <w:rPr>
          <w:rFonts w:ascii="Times New Roman" w:eastAsia="Times New Roman" w:hAnsi="Times New Roman" w:cs="Times New Roman"/>
          <w:color w:val="212121"/>
          <w:sz w:val="28"/>
          <w:szCs w:val="28"/>
        </w:rPr>
        <w:t>зошит</w:t>
      </w:r>
      <w:r w:rsidRPr="0070679F">
        <w:rPr>
          <w:rFonts w:ascii="Times New Roman" w:eastAsia="Times New Roman" w:hAnsi="Times New Roman" w:cs="Times New Roman"/>
          <w:color w:val="212121"/>
          <w:sz w:val="28"/>
          <w:szCs w:val="28"/>
          <w:lang w:val="en-US"/>
        </w:rPr>
        <w:t xml:space="preserve"> </w:t>
      </w:r>
      <w:r w:rsidRPr="0070679F">
        <w:rPr>
          <w:rFonts w:ascii="Times New Roman" w:eastAsia="Times New Roman" w:hAnsi="Times New Roman" w:cs="Times New Roman"/>
          <w:color w:val="212121"/>
          <w:sz w:val="28"/>
          <w:szCs w:val="28"/>
        </w:rPr>
        <w:t>для</w:t>
      </w:r>
      <w:r w:rsidRPr="0070679F">
        <w:rPr>
          <w:rFonts w:ascii="Times New Roman" w:eastAsia="Times New Roman" w:hAnsi="Times New Roman" w:cs="Times New Roman"/>
          <w:color w:val="212121"/>
          <w:sz w:val="28"/>
          <w:szCs w:val="28"/>
          <w:lang w:val="en-US"/>
        </w:rPr>
        <w:t xml:space="preserve"> </w:t>
      </w:r>
      <w:r w:rsidRPr="0070679F">
        <w:rPr>
          <w:rFonts w:ascii="Times New Roman" w:eastAsia="Times New Roman" w:hAnsi="Times New Roman" w:cs="Times New Roman"/>
          <w:color w:val="212121"/>
          <w:sz w:val="28"/>
          <w:szCs w:val="28"/>
        </w:rPr>
        <w:t>практичних</w:t>
      </w:r>
      <w:r w:rsidRPr="0070679F">
        <w:rPr>
          <w:rFonts w:ascii="Times New Roman" w:eastAsia="Times New Roman" w:hAnsi="Times New Roman" w:cs="Times New Roman"/>
          <w:color w:val="212121"/>
          <w:sz w:val="28"/>
          <w:szCs w:val="28"/>
          <w:lang w:val="en-US"/>
        </w:rPr>
        <w:t xml:space="preserve"> </w:t>
      </w:r>
      <w:r w:rsidRPr="0070679F">
        <w:rPr>
          <w:rFonts w:ascii="Times New Roman" w:eastAsia="Times New Roman" w:hAnsi="Times New Roman" w:cs="Times New Roman"/>
          <w:color w:val="212121"/>
          <w:sz w:val="28"/>
          <w:szCs w:val="28"/>
        </w:rPr>
        <w:t>занять</w:t>
      </w:r>
      <w:r w:rsidRPr="0070679F">
        <w:rPr>
          <w:rFonts w:ascii="Times New Roman" w:eastAsia="Times New Roman" w:hAnsi="Times New Roman" w:cs="Times New Roman"/>
          <w:color w:val="212121"/>
          <w:sz w:val="28"/>
          <w:szCs w:val="28"/>
          <w:lang w:val="en-US"/>
        </w:rPr>
        <w:t xml:space="preserve"> </w:t>
      </w:r>
      <w:r w:rsidRPr="0070679F">
        <w:rPr>
          <w:rFonts w:ascii="Times New Roman" w:eastAsia="Times New Roman" w:hAnsi="Times New Roman" w:cs="Times New Roman"/>
          <w:color w:val="212121"/>
          <w:sz w:val="28"/>
          <w:szCs w:val="28"/>
        </w:rPr>
        <w:t>із</w:t>
      </w:r>
      <w:r w:rsidRPr="0070679F">
        <w:rPr>
          <w:rFonts w:ascii="Times New Roman" w:eastAsia="Times New Roman" w:hAnsi="Times New Roman" w:cs="Times New Roman"/>
          <w:color w:val="212121"/>
          <w:sz w:val="28"/>
          <w:szCs w:val="28"/>
          <w:lang w:val="en-US"/>
        </w:rPr>
        <w:t xml:space="preserve"> </w:t>
      </w:r>
      <w:r w:rsidRPr="0070679F">
        <w:rPr>
          <w:rFonts w:ascii="Times New Roman" w:eastAsia="Times New Roman" w:hAnsi="Times New Roman" w:cs="Times New Roman"/>
          <w:color w:val="212121"/>
          <w:sz w:val="28"/>
          <w:szCs w:val="28"/>
        </w:rPr>
        <w:t>пародонтології</w:t>
      </w:r>
      <w:r w:rsidRPr="0070679F">
        <w:rPr>
          <w:rFonts w:ascii="Times New Roman" w:eastAsia="Times New Roman" w:hAnsi="Times New Roman" w:cs="Times New Roman"/>
          <w:color w:val="212121"/>
          <w:sz w:val="28"/>
          <w:szCs w:val="28"/>
          <w:lang w:val="en-US"/>
        </w:rPr>
        <w:t xml:space="preserve"> : </w:t>
      </w:r>
      <w:r w:rsidRPr="0070679F">
        <w:rPr>
          <w:rFonts w:ascii="Times New Roman" w:eastAsia="Times New Roman" w:hAnsi="Times New Roman" w:cs="Times New Roman"/>
          <w:color w:val="212121"/>
          <w:sz w:val="28"/>
          <w:szCs w:val="28"/>
        </w:rPr>
        <w:t>навчальний</w:t>
      </w:r>
      <w:r w:rsidRPr="0070679F">
        <w:rPr>
          <w:rFonts w:ascii="Times New Roman" w:eastAsia="Times New Roman" w:hAnsi="Times New Roman" w:cs="Times New Roman"/>
          <w:color w:val="212121"/>
          <w:sz w:val="28"/>
          <w:szCs w:val="28"/>
          <w:lang w:val="en-US"/>
        </w:rPr>
        <w:t xml:space="preserve"> </w:t>
      </w:r>
      <w:r w:rsidRPr="0070679F">
        <w:rPr>
          <w:rFonts w:ascii="Times New Roman" w:eastAsia="Times New Roman" w:hAnsi="Times New Roman" w:cs="Times New Roman"/>
          <w:color w:val="212121"/>
          <w:sz w:val="28"/>
          <w:szCs w:val="28"/>
        </w:rPr>
        <w:t>посібник</w:t>
      </w:r>
      <w:r w:rsidRPr="0070679F">
        <w:rPr>
          <w:rFonts w:ascii="Times New Roman" w:eastAsia="Times New Roman" w:hAnsi="Times New Roman" w:cs="Times New Roman"/>
          <w:color w:val="212121"/>
          <w:sz w:val="28"/>
          <w:szCs w:val="28"/>
          <w:lang w:val="en-US"/>
        </w:rPr>
        <w:t xml:space="preserve"> [</w:t>
      </w:r>
      <w:r w:rsidRPr="0070679F">
        <w:rPr>
          <w:rFonts w:ascii="Times New Roman" w:eastAsia="Times New Roman" w:hAnsi="Times New Roman" w:cs="Times New Roman"/>
          <w:color w:val="212121"/>
          <w:sz w:val="28"/>
          <w:szCs w:val="28"/>
        </w:rPr>
        <w:t>Манащук</w:t>
      </w:r>
      <w:r w:rsidRPr="0070679F">
        <w:rPr>
          <w:rFonts w:ascii="Times New Roman" w:eastAsia="Times New Roman" w:hAnsi="Times New Roman" w:cs="Times New Roman"/>
          <w:color w:val="212121"/>
          <w:sz w:val="28"/>
          <w:szCs w:val="28"/>
          <w:lang w:val="en-US"/>
        </w:rPr>
        <w:t xml:space="preserve"> </w:t>
      </w:r>
      <w:r w:rsidRPr="0070679F">
        <w:rPr>
          <w:rFonts w:ascii="Times New Roman" w:eastAsia="Times New Roman" w:hAnsi="Times New Roman" w:cs="Times New Roman"/>
          <w:color w:val="212121"/>
          <w:sz w:val="28"/>
          <w:szCs w:val="28"/>
        </w:rPr>
        <w:t>Н</w:t>
      </w:r>
      <w:r w:rsidRPr="0070679F">
        <w:rPr>
          <w:rFonts w:ascii="Times New Roman" w:eastAsia="Times New Roman" w:hAnsi="Times New Roman" w:cs="Times New Roman"/>
          <w:color w:val="212121"/>
          <w:sz w:val="28"/>
          <w:szCs w:val="28"/>
          <w:lang w:val="en-US"/>
        </w:rPr>
        <w:t>.</w:t>
      </w:r>
      <w:r w:rsidRPr="0070679F">
        <w:rPr>
          <w:rFonts w:ascii="Times New Roman" w:eastAsia="Times New Roman" w:hAnsi="Times New Roman" w:cs="Times New Roman"/>
          <w:color w:val="212121"/>
          <w:sz w:val="28"/>
          <w:szCs w:val="28"/>
        </w:rPr>
        <w:t>В</w:t>
      </w:r>
      <w:r w:rsidRPr="0070679F">
        <w:rPr>
          <w:rFonts w:ascii="Times New Roman" w:eastAsia="Times New Roman" w:hAnsi="Times New Roman" w:cs="Times New Roman"/>
          <w:color w:val="212121"/>
          <w:sz w:val="28"/>
          <w:szCs w:val="28"/>
          <w:lang w:val="en-US"/>
        </w:rPr>
        <w:t xml:space="preserve">., </w:t>
      </w:r>
      <w:r w:rsidRPr="0070679F">
        <w:rPr>
          <w:rFonts w:ascii="Times New Roman" w:eastAsia="Times New Roman" w:hAnsi="Times New Roman" w:cs="Times New Roman"/>
          <w:color w:val="212121"/>
          <w:sz w:val="28"/>
          <w:szCs w:val="28"/>
        </w:rPr>
        <w:t>Чорній</w:t>
      </w:r>
      <w:r w:rsidRPr="0070679F">
        <w:rPr>
          <w:rFonts w:ascii="Times New Roman" w:eastAsia="Times New Roman" w:hAnsi="Times New Roman" w:cs="Times New Roman"/>
          <w:color w:val="212121"/>
          <w:sz w:val="28"/>
          <w:szCs w:val="28"/>
          <w:lang w:val="en-US"/>
        </w:rPr>
        <w:t xml:space="preserve"> </w:t>
      </w:r>
      <w:r w:rsidRPr="0070679F">
        <w:rPr>
          <w:rFonts w:ascii="Times New Roman" w:eastAsia="Times New Roman" w:hAnsi="Times New Roman" w:cs="Times New Roman"/>
          <w:color w:val="212121"/>
          <w:sz w:val="28"/>
          <w:szCs w:val="28"/>
        </w:rPr>
        <w:t>Н</w:t>
      </w:r>
      <w:r w:rsidRPr="0070679F">
        <w:rPr>
          <w:rFonts w:ascii="Times New Roman" w:eastAsia="Times New Roman" w:hAnsi="Times New Roman" w:cs="Times New Roman"/>
          <w:color w:val="212121"/>
          <w:sz w:val="28"/>
          <w:szCs w:val="28"/>
          <w:lang w:val="en-US"/>
        </w:rPr>
        <w:t>.</w:t>
      </w:r>
      <w:r w:rsidRPr="0070679F">
        <w:rPr>
          <w:rFonts w:ascii="Times New Roman" w:eastAsia="Times New Roman" w:hAnsi="Times New Roman" w:cs="Times New Roman"/>
          <w:color w:val="212121"/>
          <w:sz w:val="28"/>
          <w:szCs w:val="28"/>
        </w:rPr>
        <w:t>В</w:t>
      </w:r>
      <w:r w:rsidRPr="0070679F">
        <w:rPr>
          <w:rFonts w:ascii="Times New Roman" w:eastAsia="Times New Roman" w:hAnsi="Times New Roman" w:cs="Times New Roman"/>
          <w:color w:val="212121"/>
          <w:sz w:val="28"/>
          <w:szCs w:val="28"/>
          <w:lang w:val="en-US"/>
        </w:rPr>
        <w:t xml:space="preserve">., </w:t>
      </w:r>
      <w:r w:rsidRPr="0070679F">
        <w:rPr>
          <w:rFonts w:ascii="Times New Roman" w:eastAsia="Times New Roman" w:hAnsi="Times New Roman" w:cs="Times New Roman"/>
          <w:color w:val="212121"/>
          <w:sz w:val="28"/>
          <w:szCs w:val="28"/>
        </w:rPr>
        <w:t>Бойцанюк</w:t>
      </w:r>
      <w:r w:rsidRPr="0070679F">
        <w:rPr>
          <w:rFonts w:ascii="Times New Roman" w:eastAsia="Times New Roman" w:hAnsi="Times New Roman" w:cs="Times New Roman"/>
          <w:color w:val="212121"/>
          <w:sz w:val="28"/>
          <w:szCs w:val="28"/>
          <w:lang w:val="en-US"/>
        </w:rPr>
        <w:t xml:space="preserve"> </w:t>
      </w:r>
      <w:r w:rsidRPr="0070679F">
        <w:rPr>
          <w:rFonts w:ascii="Times New Roman" w:eastAsia="Times New Roman" w:hAnsi="Times New Roman" w:cs="Times New Roman"/>
          <w:color w:val="212121"/>
          <w:sz w:val="28"/>
          <w:szCs w:val="28"/>
        </w:rPr>
        <w:t>С</w:t>
      </w:r>
      <w:r w:rsidRPr="0070679F">
        <w:rPr>
          <w:rFonts w:ascii="Times New Roman" w:eastAsia="Times New Roman" w:hAnsi="Times New Roman" w:cs="Times New Roman"/>
          <w:color w:val="212121"/>
          <w:sz w:val="28"/>
          <w:szCs w:val="28"/>
          <w:lang w:val="en-US"/>
        </w:rPr>
        <w:t>.</w:t>
      </w:r>
      <w:r w:rsidRPr="0070679F">
        <w:rPr>
          <w:rFonts w:ascii="Times New Roman" w:eastAsia="Times New Roman" w:hAnsi="Times New Roman" w:cs="Times New Roman"/>
          <w:color w:val="212121"/>
          <w:sz w:val="28"/>
          <w:szCs w:val="28"/>
        </w:rPr>
        <w:t>І</w:t>
      </w:r>
      <w:r w:rsidRPr="0070679F">
        <w:rPr>
          <w:rFonts w:ascii="Times New Roman" w:eastAsia="Times New Roman" w:hAnsi="Times New Roman" w:cs="Times New Roman"/>
          <w:color w:val="212121"/>
          <w:sz w:val="28"/>
          <w:szCs w:val="28"/>
          <w:lang w:val="en-US"/>
        </w:rPr>
        <w:t xml:space="preserve">., </w:t>
      </w:r>
      <w:r w:rsidRPr="0070679F">
        <w:rPr>
          <w:rFonts w:ascii="Times New Roman" w:eastAsia="Times New Roman" w:hAnsi="Times New Roman" w:cs="Times New Roman"/>
          <w:color w:val="212121"/>
          <w:sz w:val="28"/>
          <w:szCs w:val="28"/>
        </w:rPr>
        <w:t>Чорній</w:t>
      </w:r>
      <w:r w:rsidRPr="0070679F">
        <w:rPr>
          <w:rFonts w:ascii="Times New Roman" w:eastAsia="Times New Roman" w:hAnsi="Times New Roman" w:cs="Times New Roman"/>
          <w:color w:val="212121"/>
          <w:sz w:val="28"/>
          <w:szCs w:val="28"/>
          <w:lang w:val="en-US"/>
        </w:rPr>
        <w:t xml:space="preserve"> </w:t>
      </w:r>
      <w:r w:rsidRPr="0070679F">
        <w:rPr>
          <w:rFonts w:ascii="Times New Roman" w:eastAsia="Times New Roman" w:hAnsi="Times New Roman" w:cs="Times New Roman"/>
          <w:color w:val="212121"/>
          <w:sz w:val="28"/>
          <w:szCs w:val="28"/>
        </w:rPr>
        <w:t>А</w:t>
      </w:r>
      <w:r w:rsidRPr="0070679F">
        <w:rPr>
          <w:rFonts w:ascii="Times New Roman" w:eastAsia="Times New Roman" w:hAnsi="Times New Roman" w:cs="Times New Roman"/>
          <w:color w:val="212121"/>
          <w:sz w:val="28"/>
          <w:szCs w:val="28"/>
          <w:lang w:val="en-US"/>
        </w:rPr>
        <w:t>.</w:t>
      </w:r>
      <w:r w:rsidRPr="0070679F">
        <w:rPr>
          <w:rFonts w:ascii="Times New Roman" w:eastAsia="Times New Roman" w:hAnsi="Times New Roman" w:cs="Times New Roman"/>
          <w:color w:val="212121"/>
          <w:sz w:val="28"/>
          <w:szCs w:val="28"/>
        </w:rPr>
        <w:t>В</w:t>
      </w:r>
      <w:r w:rsidRPr="0070679F">
        <w:rPr>
          <w:rFonts w:ascii="Times New Roman" w:eastAsia="Times New Roman" w:hAnsi="Times New Roman" w:cs="Times New Roman"/>
          <w:color w:val="212121"/>
          <w:sz w:val="28"/>
          <w:szCs w:val="28"/>
          <w:lang w:val="en-US"/>
        </w:rPr>
        <w:t xml:space="preserve">.]- </w:t>
      </w:r>
      <w:r w:rsidRPr="0070679F">
        <w:rPr>
          <w:rFonts w:ascii="Times New Roman" w:eastAsia="Times New Roman" w:hAnsi="Times New Roman" w:cs="Times New Roman"/>
          <w:color w:val="212121"/>
          <w:sz w:val="28"/>
          <w:szCs w:val="28"/>
        </w:rPr>
        <w:t xml:space="preserve">Тернопіль: 2018. </w:t>
      </w:r>
      <w:r w:rsidRPr="0070679F">
        <w:rPr>
          <w:rFonts w:ascii="Times New Roman" w:eastAsia="Times New Roman" w:hAnsi="Times New Roman" w:cs="Times New Roman"/>
          <w:sz w:val="28"/>
          <w:szCs w:val="28"/>
          <w:lang w:val="en-US"/>
        </w:rPr>
        <w:t xml:space="preserve">– 35 с. </w:t>
      </w:r>
    </w:p>
    <w:p w:rsidR="0070679F" w:rsidRPr="0070679F" w:rsidRDefault="0070679F" w:rsidP="0070679F">
      <w:pPr>
        <w:numPr>
          <w:ilvl w:val="0"/>
          <w:numId w:val="28"/>
        </w:numPr>
        <w:tabs>
          <w:tab w:val="clear" w:pos="360"/>
          <w:tab w:val="num" w:pos="142"/>
          <w:tab w:val="num" w:pos="709"/>
        </w:tabs>
        <w:spacing w:after="0" w:line="240" w:lineRule="auto"/>
        <w:ind w:left="709" w:hanging="709"/>
        <w:contextualSpacing/>
        <w:jc w:val="both"/>
        <w:textAlignment w:val="top"/>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Савичук Н. О. Заболевания слизистой оболочки полости рта: герпесвирусные поражения. острый герпес полости рта (клиника, диагностика, риск рецидива) /  Н. О. Савичук, И. А. Трубка, </w:t>
      </w:r>
      <w:r w:rsidRPr="0070679F">
        <w:rPr>
          <w:rFonts w:ascii="Times New Roman" w:eastAsia="Times New Roman" w:hAnsi="Times New Roman" w:cs="Times New Roman"/>
          <w:sz w:val="28"/>
          <w:szCs w:val="28"/>
        </w:rPr>
        <w:br/>
        <w:t>Л. В. Корниенко,  Л. Г. Ермакова //</w:t>
      </w:r>
      <w:hyperlink r:id="rId12" w:history="1">
        <w:r w:rsidRPr="0070679F">
          <w:rPr>
            <w:rFonts w:ascii="Times New Roman" w:eastAsia="Times New Roman" w:hAnsi="Times New Roman" w:cs="Times New Roman"/>
            <w:sz w:val="28"/>
            <w:szCs w:val="28"/>
          </w:rPr>
          <w:t>Стоматология. Эстетика. Инновации</w:t>
        </w:r>
      </w:hyperlink>
      <w:r w:rsidRPr="0070679F">
        <w:rPr>
          <w:rFonts w:ascii="Times New Roman" w:eastAsia="Times New Roman" w:hAnsi="Times New Roman" w:cs="Times New Roman"/>
          <w:sz w:val="28"/>
          <w:szCs w:val="28"/>
        </w:rPr>
        <w:t>. – Том 3.- № 4, 2019. – С. 466-473.</w:t>
      </w:r>
    </w:p>
    <w:p w:rsidR="0070679F" w:rsidRPr="00C42713" w:rsidRDefault="0070679F" w:rsidP="0070679F">
      <w:pPr>
        <w:numPr>
          <w:ilvl w:val="0"/>
          <w:numId w:val="28"/>
        </w:numPr>
        <w:tabs>
          <w:tab w:val="clear" w:pos="360"/>
          <w:tab w:val="num" w:pos="142"/>
          <w:tab w:val="num" w:pos="709"/>
        </w:tabs>
        <w:spacing w:after="0" w:line="240" w:lineRule="auto"/>
        <w:ind w:left="709" w:hanging="709"/>
        <w:contextualSpacing/>
        <w:jc w:val="both"/>
        <w:textAlignment w:val="top"/>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Савичук Н. О. Клінічна характеристика стану твердих</w:t>
      </w:r>
      <w:r w:rsidRPr="0070679F">
        <w:rPr>
          <w:rFonts w:ascii="Times New Roman" w:eastAsia="Times New Roman" w:hAnsi="Times New Roman" w:cs="Times New Roman"/>
          <w:bCs/>
          <w:iCs/>
          <w:kern w:val="36"/>
          <w:sz w:val="28"/>
          <w:szCs w:val="28"/>
          <w:bdr w:val="none" w:sz="0" w:space="0" w:color="auto" w:frame="1"/>
        </w:rPr>
        <w:t xml:space="preserve"> тканин зубів у дітей та підлітків, хворих на дистрофічний бульозний епідермоліз</w:t>
      </w:r>
      <w:r w:rsidRPr="00C42713">
        <w:rPr>
          <w:rFonts w:ascii="Times New Roman" w:eastAsia="Times New Roman" w:hAnsi="Times New Roman" w:cs="Times New Roman"/>
          <w:bCs/>
          <w:iCs/>
          <w:kern w:val="36"/>
          <w:sz w:val="28"/>
          <w:szCs w:val="28"/>
          <w:bdr w:val="none" w:sz="0" w:space="0" w:color="auto" w:frame="1"/>
        </w:rPr>
        <w:t xml:space="preserve"> / </w:t>
      </w:r>
      <w:r w:rsidRPr="00C42713">
        <w:rPr>
          <w:rFonts w:ascii="Times New Roman" w:eastAsia="Times New Roman" w:hAnsi="Times New Roman" w:cs="Times New Roman"/>
          <w:bCs/>
          <w:iCs/>
          <w:kern w:val="36"/>
          <w:sz w:val="28"/>
          <w:szCs w:val="28"/>
          <w:bdr w:val="none" w:sz="0" w:space="0" w:color="auto" w:frame="1"/>
        </w:rPr>
        <w:br/>
      </w:r>
      <w:r w:rsidRPr="0070679F">
        <w:rPr>
          <w:rFonts w:ascii="Times New Roman" w:eastAsia="Times New Roman" w:hAnsi="Times New Roman" w:cs="Times New Roman"/>
          <w:bCs/>
          <w:iCs/>
          <w:kern w:val="36"/>
          <w:sz w:val="28"/>
          <w:szCs w:val="28"/>
          <w:bdr w:val="none" w:sz="0" w:space="0" w:color="auto" w:frame="1"/>
        </w:rPr>
        <w:t>Н</w:t>
      </w:r>
      <w:r w:rsidRPr="00C42713">
        <w:rPr>
          <w:rFonts w:ascii="Times New Roman" w:eastAsia="Times New Roman" w:hAnsi="Times New Roman" w:cs="Times New Roman"/>
          <w:bCs/>
          <w:iCs/>
          <w:kern w:val="36"/>
          <w:sz w:val="28"/>
          <w:szCs w:val="28"/>
          <w:bdr w:val="none" w:sz="0" w:space="0" w:color="auto" w:frame="1"/>
        </w:rPr>
        <w:t xml:space="preserve">. </w:t>
      </w:r>
      <w:r w:rsidRPr="0070679F">
        <w:rPr>
          <w:rFonts w:ascii="Times New Roman" w:eastAsia="Times New Roman" w:hAnsi="Times New Roman" w:cs="Times New Roman"/>
          <w:bCs/>
          <w:iCs/>
          <w:kern w:val="36"/>
          <w:sz w:val="28"/>
          <w:szCs w:val="28"/>
          <w:bdr w:val="none" w:sz="0" w:space="0" w:color="auto" w:frame="1"/>
        </w:rPr>
        <w:t>О</w:t>
      </w:r>
      <w:r w:rsidRPr="00C42713">
        <w:rPr>
          <w:rFonts w:ascii="Times New Roman" w:eastAsia="Times New Roman" w:hAnsi="Times New Roman" w:cs="Times New Roman"/>
          <w:bCs/>
          <w:iCs/>
          <w:kern w:val="36"/>
          <w:sz w:val="28"/>
          <w:szCs w:val="28"/>
          <w:bdr w:val="none" w:sz="0" w:space="0" w:color="auto" w:frame="1"/>
        </w:rPr>
        <w:t xml:space="preserve"> </w:t>
      </w:r>
      <w:r w:rsidRPr="0070679F">
        <w:rPr>
          <w:rFonts w:ascii="Times New Roman" w:eastAsia="Times New Roman" w:hAnsi="Times New Roman" w:cs="Times New Roman"/>
          <w:bCs/>
          <w:iCs/>
          <w:kern w:val="36"/>
          <w:sz w:val="28"/>
          <w:szCs w:val="28"/>
          <w:bdr w:val="none" w:sz="0" w:space="0" w:color="auto" w:frame="1"/>
        </w:rPr>
        <w:t>Савичук</w:t>
      </w:r>
      <w:r w:rsidRPr="00C42713">
        <w:rPr>
          <w:rFonts w:ascii="Times New Roman" w:eastAsia="Times New Roman" w:hAnsi="Times New Roman" w:cs="Times New Roman"/>
          <w:bCs/>
          <w:iCs/>
          <w:kern w:val="36"/>
          <w:sz w:val="28"/>
          <w:szCs w:val="28"/>
          <w:bdr w:val="none" w:sz="0" w:space="0" w:color="auto" w:frame="1"/>
        </w:rPr>
        <w:t xml:space="preserve">, </w:t>
      </w:r>
      <w:r w:rsidRPr="0070679F">
        <w:rPr>
          <w:rFonts w:ascii="Times New Roman" w:eastAsia="Times New Roman" w:hAnsi="Times New Roman" w:cs="Times New Roman"/>
          <w:bCs/>
          <w:iCs/>
          <w:kern w:val="36"/>
          <w:sz w:val="28"/>
          <w:szCs w:val="28"/>
          <w:bdr w:val="none" w:sz="0" w:space="0" w:color="auto" w:frame="1"/>
        </w:rPr>
        <w:t>Н</w:t>
      </w:r>
      <w:r w:rsidRPr="00C42713">
        <w:rPr>
          <w:rFonts w:ascii="Times New Roman" w:eastAsia="Times New Roman" w:hAnsi="Times New Roman" w:cs="Times New Roman"/>
          <w:bCs/>
          <w:iCs/>
          <w:kern w:val="36"/>
          <w:sz w:val="28"/>
          <w:szCs w:val="28"/>
          <w:bdr w:val="none" w:sz="0" w:space="0" w:color="auto" w:frame="1"/>
        </w:rPr>
        <w:t xml:space="preserve">. </w:t>
      </w:r>
      <w:r w:rsidRPr="0070679F">
        <w:rPr>
          <w:rFonts w:ascii="Times New Roman" w:eastAsia="Times New Roman" w:hAnsi="Times New Roman" w:cs="Times New Roman"/>
          <w:bCs/>
          <w:iCs/>
          <w:kern w:val="36"/>
          <w:sz w:val="28"/>
          <w:szCs w:val="28"/>
          <w:bdr w:val="none" w:sz="0" w:space="0" w:color="auto" w:frame="1"/>
        </w:rPr>
        <w:t>О</w:t>
      </w:r>
      <w:r w:rsidRPr="00C42713">
        <w:rPr>
          <w:rFonts w:ascii="Times New Roman" w:eastAsia="Times New Roman" w:hAnsi="Times New Roman" w:cs="Times New Roman"/>
          <w:bCs/>
          <w:iCs/>
          <w:kern w:val="36"/>
          <w:sz w:val="28"/>
          <w:szCs w:val="28"/>
          <w:bdr w:val="none" w:sz="0" w:space="0" w:color="auto" w:frame="1"/>
        </w:rPr>
        <w:t xml:space="preserve">. </w:t>
      </w:r>
      <w:r w:rsidRPr="0070679F">
        <w:rPr>
          <w:rFonts w:ascii="Times New Roman" w:eastAsia="Times New Roman" w:hAnsi="Times New Roman" w:cs="Times New Roman"/>
          <w:bCs/>
          <w:iCs/>
          <w:kern w:val="36"/>
          <w:sz w:val="28"/>
          <w:szCs w:val="28"/>
          <w:bdr w:val="none" w:sz="0" w:space="0" w:color="auto" w:frame="1"/>
        </w:rPr>
        <w:t>Сороченко</w:t>
      </w:r>
      <w:r w:rsidRPr="00C42713">
        <w:rPr>
          <w:rFonts w:ascii="Times New Roman" w:eastAsia="Times New Roman" w:hAnsi="Times New Roman" w:cs="Times New Roman"/>
          <w:bCs/>
          <w:iCs/>
          <w:kern w:val="36"/>
          <w:sz w:val="28"/>
          <w:szCs w:val="28"/>
          <w:bdr w:val="none" w:sz="0" w:space="0" w:color="auto" w:frame="1"/>
        </w:rPr>
        <w:t xml:space="preserve">, </w:t>
      </w:r>
      <w:r w:rsidRPr="0070679F">
        <w:rPr>
          <w:rFonts w:ascii="Times New Roman" w:eastAsia="Times New Roman" w:hAnsi="Times New Roman" w:cs="Times New Roman"/>
          <w:bCs/>
          <w:iCs/>
          <w:kern w:val="36"/>
          <w:sz w:val="28"/>
          <w:szCs w:val="28"/>
          <w:bdr w:val="none" w:sz="0" w:space="0" w:color="auto" w:frame="1"/>
        </w:rPr>
        <w:t>О</w:t>
      </w:r>
      <w:r w:rsidRPr="00C42713">
        <w:rPr>
          <w:rFonts w:ascii="Times New Roman" w:eastAsia="Times New Roman" w:hAnsi="Times New Roman" w:cs="Times New Roman"/>
          <w:bCs/>
          <w:iCs/>
          <w:kern w:val="36"/>
          <w:sz w:val="28"/>
          <w:szCs w:val="28"/>
          <w:bdr w:val="none" w:sz="0" w:space="0" w:color="auto" w:frame="1"/>
        </w:rPr>
        <w:t xml:space="preserve">. </w:t>
      </w:r>
      <w:r w:rsidRPr="0070679F">
        <w:rPr>
          <w:rFonts w:ascii="Times New Roman" w:eastAsia="Times New Roman" w:hAnsi="Times New Roman" w:cs="Times New Roman"/>
          <w:bCs/>
          <w:iCs/>
          <w:kern w:val="36"/>
          <w:sz w:val="28"/>
          <w:szCs w:val="28"/>
          <w:bdr w:val="none" w:sz="0" w:space="0" w:color="auto" w:frame="1"/>
        </w:rPr>
        <w:t>В</w:t>
      </w:r>
      <w:r w:rsidRPr="00C42713">
        <w:rPr>
          <w:rFonts w:ascii="Times New Roman" w:eastAsia="Times New Roman" w:hAnsi="Times New Roman" w:cs="Times New Roman"/>
          <w:bCs/>
          <w:iCs/>
          <w:kern w:val="36"/>
          <w:sz w:val="28"/>
          <w:szCs w:val="28"/>
          <w:bdr w:val="none" w:sz="0" w:space="0" w:color="auto" w:frame="1"/>
        </w:rPr>
        <w:t xml:space="preserve">. </w:t>
      </w:r>
      <w:r w:rsidRPr="0070679F">
        <w:rPr>
          <w:rFonts w:ascii="Times New Roman" w:eastAsia="Times New Roman" w:hAnsi="Times New Roman" w:cs="Times New Roman"/>
          <w:bCs/>
          <w:iCs/>
          <w:kern w:val="36"/>
          <w:sz w:val="28"/>
          <w:szCs w:val="28"/>
          <w:bdr w:val="none" w:sz="0" w:space="0" w:color="auto" w:frame="1"/>
        </w:rPr>
        <w:t>ПꞋянкова</w:t>
      </w:r>
      <w:r w:rsidRPr="00C42713">
        <w:rPr>
          <w:rFonts w:ascii="Times New Roman" w:eastAsia="Times New Roman" w:hAnsi="Times New Roman" w:cs="Times New Roman"/>
          <w:bCs/>
          <w:iCs/>
          <w:kern w:val="36"/>
          <w:sz w:val="28"/>
          <w:szCs w:val="28"/>
          <w:bdr w:val="none" w:sz="0" w:space="0" w:color="auto" w:frame="1"/>
        </w:rPr>
        <w:t xml:space="preserve"> // </w:t>
      </w:r>
      <w:hyperlink r:id="rId13" w:history="1">
        <w:r w:rsidRPr="0070679F">
          <w:rPr>
            <w:rFonts w:ascii="Times New Roman" w:eastAsia="Times New Roman" w:hAnsi="Times New Roman" w:cs="Times New Roman"/>
            <w:color w:val="000000"/>
            <w:sz w:val="28"/>
            <w:szCs w:val="28"/>
            <w:bdr w:val="none" w:sz="0" w:space="0" w:color="auto" w:frame="1"/>
          </w:rPr>
          <w:t>Вісник</w:t>
        </w:r>
        <w:r w:rsidRPr="00C42713">
          <w:rPr>
            <w:rFonts w:ascii="Times New Roman" w:eastAsia="Times New Roman" w:hAnsi="Times New Roman" w:cs="Times New Roman"/>
            <w:color w:val="000000"/>
            <w:sz w:val="28"/>
            <w:szCs w:val="28"/>
            <w:bdr w:val="none" w:sz="0" w:space="0" w:color="auto" w:frame="1"/>
          </w:rPr>
          <w:t xml:space="preserve"> </w:t>
        </w:r>
        <w:r w:rsidRPr="0070679F">
          <w:rPr>
            <w:rFonts w:ascii="Times New Roman" w:eastAsia="Times New Roman" w:hAnsi="Times New Roman" w:cs="Times New Roman"/>
            <w:color w:val="000000"/>
            <w:sz w:val="28"/>
            <w:szCs w:val="28"/>
            <w:bdr w:val="none" w:sz="0" w:space="0" w:color="auto" w:frame="1"/>
          </w:rPr>
          <w:t>проблем</w:t>
        </w:r>
        <w:r w:rsidRPr="00C42713">
          <w:rPr>
            <w:rFonts w:ascii="Times New Roman" w:eastAsia="Times New Roman" w:hAnsi="Times New Roman" w:cs="Times New Roman"/>
            <w:color w:val="000000"/>
            <w:sz w:val="28"/>
            <w:szCs w:val="28"/>
            <w:bdr w:val="none" w:sz="0" w:space="0" w:color="auto" w:frame="1"/>
          </w:rPr>
          <w:t xml:space="preserve"> </w:t>
        </w:r>
        <w:r w:rsidRPr="0070679F">
          <w:rPr>
            <w:rFonts w:ascii="Times New Roman" w:eastAsia="Times New Roman" w:hAnsi="Times New Roman" w:cs="Times New Roman"/>
            <w:color w:val="000000"/>
            <w:sz w:val="28"/>
            <w:szCs w:val="28"/>
            <w:bdr w:val="none" w:sz="0" w:space="0" w:color="auto" w:frame="1"/>
          </w:rPr>
          <w:t>біології</w:t>
        </w:r>
        <w:r w:rsidRPr="00C42713">
          <w:rPr>
            <w:rFonts w:ascii="Times New Roman" w:eastAsia="Times New Roman" w:hAnsi="Times New Roman" w:cs="Times New Roman"/>
            <w:color w:val="000000"/>
            <w:sz w:val="28"/>
            <w:szCs w:val="28"/>
            <w:bdr w:val="none" w:sz="0" w:space="0" w:color="auto" w:frame="1"/>
          </w:rPr>
          <w:t xml:space="preserve"> </w:t>
        </w:r>
        <w:r w:rsidRPr="0070679F">
          <w:rPr>
            <w:rFonts w:ascii="Times New Roman" w:eastAsia="Times New Roman" w:hAnsi="Times New Roman" w:cs="Times New Roman"/>
            <w:color w:val="000000"/>
            <w:sz w:val="28"/>
            <w:szCs w:val="28"/>
            <w:bdr w:val="none" w:sz="0" w:space="0" w:color="auto" w:frame="1"/>
          </w:rPr>
          <w:t>і</w:t>
        </w:r>
        <w:r w:rsidRPr="00C42713">
          <w:rPr>
            <w:rFonts w:ascii="Times New Roman" w:eastAsia="Times New Roman" w:hAnsi="Times New Roman" w:cs="Times New Roman"/>
            <w:color w:val="000000"/>
            <w:sz w:val="28"/>
            <w:szCs w:val="28"/>
            <w:bdr w:val="none" w:sz="0" w:space="0" w:color="auto" w:frame="1"/>
          </w:rPr>
          <w:t xml:space="preserve"> </w:t>
        </w:r>
        <w:r w:rsidRPr="0070679F">
          <w:rPr>
            <w:rFonts w:ascii="Times New Roman" w:eastAsia="Times New Roman" w:hAnsi="Times New Roman" w:cs="Times New Roman"/>
            <w:color w:val="000000"/>
            <w:sz w:val="28"/>
            <w:szCs w:val="28"/>
            <w:bdr w:val="none" w:sz="0" w:space="0" w:color="auto" w:frame="1"/>
          </w:rPr>
          <w:t>медицини</w:t>
        </w:r>
      </w:hyperlink>
      <w:r w:rsidRPr="00C42713">
        <w:rPr>
          <w:rFonts w:ascii="Times New Roman" w:eastAsia="Times New Roman" w:hAnsi="Times New Roman" w:cs="Times New Roman"/>
          <w:color w:val="000000"/>
          <w:sz w:val="28"/>
          <w:szCs w:val="28"/>
          <w:bdr w:val="none" w:sz="0" w:space="0" w:color="auto" w:frame="1"/>
        </w:rPr>
        <w:t xml:space="preserve">. – </w:t>
      </w:r>
      <w:r w:rsidRPr="0070679F">
        <w:rPr>
          <w:rFonts w:ascii="Times New Roman" w:eastAsia="Times New Roman" w:hAnsi="Times New Roman" w:cs="Times New Roman"/>
          <w:color w:val="000000"/>
          <w:sz w:val="28"/>
          <w:szCs w:val="28"/>
          <w:bdr w:val="none" w:sz="0" w:space="0" w:color="auto" w:frame="1"/>
        </w:rPr>
        <w:t>Вип</w:t>
      </w:r>
      <w:r w:rsidRPr="00C42713">
        <w:rPr>
          <w:rFonts w:ascii="Times New Roman" w:eastAsia="Times New Roman" w:hAnsi="Times New Roman" w:cs="Times New Roman"/>
          <w:color w:val="000000"/>
          <w:sz w:val="28"/>
          <w:szCs w:val="28"/>
          <w:bdr w:val="none" w:sz="0" w:space="0" w:color="auto" w:frame="1"/>
        </w:rPr>
        <w:t xml:space="preserve"> 4, </w:t>
      </w:r>
      <w:r w:rsidRPr="0070679F">
        <w:rPr>
          <w:rFonts w:ascii="Times New Roman" w:eastAsia="Times New Roman" w:hAnsi="Times New Roman" w:cs="Times New Roman"/>
          <w:color w:val="000000"/>
          <w:sz w:val="28"/>
          <w:szCs w:val="28"/>
          <w:bdr w:val="none" w:sz="0" w:space="0" w:color="auto" w:frame="1"/>
        </w:rPr>
        <w:t>том</w:t>
      </w:r>
      <w:r w:rsidRPr="00C42713">
        <w:rPr>
          <w:rFonts w:ascii="Times New Roman" w:eastAsia="Times New Roman" w:hAnsi="Times New Roman" w:cs="Times New Roman"/>
          <w:color w:val="000000"/>
          <w:sz w:val="28"/>
          <w:szCs w:val="28"/>
          <w:bdr w:val="none" w:sz="0" w:space="0" w:color="auto" w:frame="1"/>
        </w:rPr>
        <w:t xml:space="preserve"> 2. – 2018. – </w:t>
      </w:r>
      <w:r w:rsidRPr="0070679F">
        <w:rPr>
          <w:rFonts w:ascii="Times New Roman" w:eastAsia="Times New Roman" w:hAnsi="Times New Roman" w:cs="Times New Roman"/>
          <w:color w:val="000000"/>
          <w:sz w:val="28"/>
          <w:szCs w:val="28"/>
          <w:bdr w:val="none" w:sz="0" w:space="0" w:color="auto" w:frame="1"/>
        </w:rPr>
        <w:t>С</w:t>
      </w:r>
      <w:r w:rsidRPr="00C42713">
        <w:rPr>
          <w:rFonts w:ascii="Times New Roman" w:eastAsia="Times New Roman" w:hAnsi="Times New Roman" w:cs="Times New Roman"/>
          <w:color w:val="000000"/>
          <w:sz w:val="28"/>
          <w:szCs w:val="28"/>
          <w:bdr w:val="none" w:sz="0" w:space="0" w:color="auto" w:frame="1"/>
        </w:rPr>
        <w:t>. 344-347.</w:t>
      </w:r>
    </w:p>
    <w:p w:rsidR="0070679F" w:rsidRPr="0070679F" w:rsidRDefault="0070679F" w:rsidP="0070679F">
      <w:pPr>
        <w:numPr>
          <w:ilvl w:val="0"/>
          <w:numId w:val="28"/>
        </w:numPr>
        <w:tabs>
          <w:tab w:val="clear" w:pos="360"/>
          <w:tab w:val="num" w:pos="142"/>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Сестринство</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в</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стоматології</w:t>
      </w:r>
      <w:r w:rsidRPr="00C42713">
        <w:rPr>
          <w:rFonts w:ascii="Times New Roman" w:eastAsia="Times New Roman" w:hAnsi="Times New Roman" w:cs="Times New Roman"/>
          <w:sz w:val="28"/>
          <w:szCs w:val="28"/>
        </w:rPr>
        <w:t xml:space="preserve"> : [</w:t>
      </w:r>
      <w:r w:rsidRPr="0070679F">
        <w:rPr>
          <w:rFonts w:ascii="Times New Roman" w:eastAsia="Times New Roman" w:hAnsi="Times New Roman" w:cs="Times New Roman"/>
          <w:sz w:val="28"/>
          <w:szCs w:val="28"/>
        </w:rPr>
        <w:t>навч</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посіб</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для</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студентів</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вищих</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навч</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закладів</w:t>
      </w:r>
      <w:r w:rsidRPr="00C42713">
        <w:rPr>
          <w:rFonts w:ascii="Times New Roman" w:eastAsia="Times New Roman" w:hAnsi="Times New Roman" w:cs="Times New Roman"/>
          <w:sz w:val="28"/>
          <w:szCs w:val="28"/>
        </w:rPr>
        <w:t xml:space="preserve">] / </w:t>
      </w:r>
      <w:r w:rsidRPr="0070679F">
        <w:rPr>
          <w:rFonts w:ascii="Times New Roman" w:eastAsia="Times New Roman" w:hAnsi="Times New Roman" w:cs="Times New Roman"/>
          <w:sz w:val="28"/>
          <w:szCs w:val="28"/>
        </w:rPr>
        <w:t>під</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заг</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ред</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Короля</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М</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Д</w:t>
      </w:r>
      <w:r w:rsidRPr="00C42713">
        <w:rPr>
          <w:rFonts w:ascii="Times New Roman" w:eastAsia="Times New Roman" w:hAnsi="Times New Roman" w:cs="Times New Roman"/>
          <w:sz w:val="28"/>
          <w:szCs w:val="28"/>
        </w:rPr>
        <w:t xml:space="preserve">. ; </w:t>
      </w:r>
      <w:r w:rsidRPr="0070679F">
        <w:rPr>
          <w:rFonts w:ascii="Times New Roman" w:eastAsia="Times New Roman" w:hAnsi="Times New Roman" w:cs="Times New Roman"/>
          <w:sz w:val="28"/>
          <w:szCs w:val="28"/>
        </w:rPr>
        <w:t>І</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М</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Ткаченко</w:t>
      </w:r>
      <w:r w:rsidRPr="00C42713">
        <w:rPr>
          <w:rFonts w:ascii="Times New Roman" w:eastAsia="Times New Roman" w:hAnsi="Times New Roman" w:cs="Times New Roman"/>
          <w:sz w:val="28"/>
          <w:szCs w:val="28"/>
        </w:rPr>
        <w:t xml:space="preserve">, </w:t>
      </w:r>
      <w:r w:rsidRPr="0070679F">
        <w:rPr>
          <w:rFonts w:ascii="Times New Roman" w:eastAsia="Times New Roman" w:hAnsi="Times New Roman" w:cs="Times New Roman"/>
          <w:sz w:val="28"/>
          <w:szCs w:val="28"/>
        </w:rPr>
        <w:t xml:space="preserve">І. Я. Марченко, </w:t>
      </w:r>
      <w:r w:rsidRPr="0070679F">
        <w:rPr>
          <w:rFonts w:ascii="Times New Roman" w:eastAsia="Times New Roman" w:hAnsi="Times New Roman" w:cs="Times New Roman"/>
          <w:sz w:val="28"/>
          <w:szCs w:val="28"/>
        </w:rPr>
        <w:br/>
        <w:t>З. Ю. Назаренко [та ін.]. – Полтава : Мирон І. А., 2019. – 312 с.</w:t>
      </w:r>
    </w:p>
    <w:p w:rsidR="0070679F" w:rsidRPr="0070679F" w:rsidRDefault="0070679F" w:rsidP="0070679F">
      <w:pPr>
        <w:numPr>
          <w:ilvl w:val="0"/>
          <w:numId w:val="28"/>
        </w:numPr>
        <w:tabs>
          <w:tab w:val="clear" w:pos="360"/>
          <w:tab w:val="num" w:pos="142"/>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Сивовол С. И. Словарь медикостоматологических терминов и понятий. </w:t>
      </w:r>
      <w:r w:rsidRPr="00C42713">
        <w:rPr>
          <w:rFonts w:ascii="Times New Roman" w:eastAsia="Times New Roman" w:hAnsi="Times New Roman" w:cs="Times New Roman"/>
          <w:sz w:val="28"/>
          <w:szCs w:val="28"/>
        </w:rPr>
        <w:br/>
      </w:r>
      <w:r w:rsidRPr="0070679F">
        <w:rPr>
          <w:rFonts w:ascii="Times New Roman" w:eastAsia="Times New Roman" w:hAnsi="Times New Roman" w:cs="Times New Roman"/>
          <w:sz w:val="28"/>
          <w:szCs w:val="28"/>
        </w:rPr>
        <w:t xml:space="preserve">Т. </w:t>
      </w:r>
      <w:r w:rsidRPr="0070679F">
        <w:rPr>
          <w:rFonts w:ascii="Times New Roman" w:eastAsia="Times New Roman" w:hAnsi="Times New Roman" w:cs="Times New Roman"/>
          <w:sz w:val="28"/>
          <w:szCs w:val="28"/>
          <w:lang w:val="en-US"/>
        </w:rPr>
        <w:t>I</w:t>
      </w:r>
      <w:r w:rsidRPr="0070679F">
        <w:rPr>
          <w:rFonts w:ascii="Times New Roman" w:eastAsia="Times New Roman" w:hAnsi="Times New Roman" w:cs="Times New Roman"/>
          <w:sz w:val="28"/>
          <w:szCs w:val="28"/>
        </w:rPr>
        <w:t>. А–Л / С. И. Сивовол. – 2-е изд., испр. и доп. – Харьков : Финарт, 2019. – 567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Слободяник М. В. Клініко-патогенетичні особливості перебігу захворювань тканин пародонта у пацієнтів з набутими вадами серця : автореф. дис. на здобуття наук. ступеня канд. мед. наук : 14.01.22 "Стоматологія" / М. В. Слободяник ; Нац. мед. акад. післядипломної освіти ім. П. Л. Шупика. - Київ, 2020. - 20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Старченко І. І. Патоморфологія основних захворювань щелепно-лицевої ділянки : [навч. посіб. для студентів стомат. фак. закладів вищої освіти МОЗ України] / І. І. Старченко, Б. М. Филенко, В. В. Черняк ; МОЗ України, УМСА, Кафедра патологічної анатомії з секційним курсом. – Вінниця : Нова Книга, 2019. – 124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Стоматологія України : Історичні нариси / під ред.: І. П. Мазур, </w:t>
      </w:r>
      <w:r w:rsidRPr="0070679F">
        <w:rPr>
          <w:rFonts w:ascii="Times New Roman" w:eastAsia="Times New Roman" w:hAnsi="Times New Roman" w:cs="Times New Roman"/>
          <w:sz w:val="28"/>
          <w:szCs w:val="28"/>
        </w:rPr>
        <w:br/>
        <w:t>О. В. Павленко, І. Л. Скрипник ; Н. Г. Баранник, М. О. Басюк, В. Г. Близнюк [та ін.]. – Харків : СИМ, 2017. – 191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shd w:val="clear" w:color="auto" w:fill="FFFFFF"/>
        </w:rPr>
        <w:t>Стоматологічні захворювання: терапевтична стоматологія: підручник (ВНЗ І—ІІІ р. а.) / А.В. Борисенко, М.Ю. Антоненко, Л.В. Линовицька та ін.; за ред. А.В. Борисенка – К.: ВСВ Медицина, 2017. – 664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lastRenderedPageBreak/>
        <w:t xml:space="preserve">Стоматологічна допомога в Україні: аналіз основних показників діяльності за 2018 рік / під ред.: Ю. В. Вороненка, І. П. Мазур, </w:t>
      </w:r>
      <w:r w:rsidRPr="0070679F">
        <w:rPr>
          <w:rFonts w:ascii="Times New Roman" w:eastAsia="Times New Roman" w:hAnsi="Times New Roman" w:cs="Times New Roman"/>
          <w:sz w:val="28"/>
          <w:szCs w:val="28"/>
        </w:rPr>
        <w:br/>
        <w:t>О. В. Павленка ; Н. О. Бакшутова, В. І. Біда, Г. Ф. Білоклицька [та ін.] ; МОЗ України, Цент мед. статистики, НМАПО ім. П. Л. Шупика, Ін-т стоматології та щелепно-лицевої хірургії, Укр. Військово-мед. акад., Асоціація стоматологів України. – Кропивницький : Поліум, 2019. – 175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Терапевтична стоматологія. У 4-т. : підруч. [для студентів стомат. фак. вищих навч. закладів - мед. ун-тів, ін-тів й акад.]. Т. 3. Захворювання пародонта / М. Ф. Данилевський, А. В. Борисенко, М. Ю. Антоненко [та ін.]. ; за ред. А. В. Борисенка. - 2-ге вид., перероб. і доп. - Київ : Медицина, 2018. - 623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Терапевтична стоматологія. У 4-х т : [підруч. для студентів стомат. фак. вищих навч. закладів – мед. ун-тів, ін-тів й акад.]. Т. 1 : Пропедевтика терапевтичної стоматології / М. Ф. Данилевський, А. В. Борисенко, </w:t>
      </w:r>
      <w:r w:rsidRPr="0070679F">
        <w:rPr>
          <w:rFonts w:ascii="Times New Roman" w:eastAsia="Times New Roman" w:hAnsi="Times New Roman" w:cs="Times New Roman"/>
          <w:sz w:val="28"/>
          <w:szCs w:val="28"/>
        </w:rPr>
        <w:br/>
        <w:t>Л. Ф. Сідельнікова [та ін.] ; за ред. А. В. Борисенка. – 3-тє вид., випр. – Київ : Медицина, 2017. – 359 с.</w:t>
      </w:r>
    </w:p>
    <w:p w:rsidR="0070679F" w:rsidRPr="0070679F" w:rsidRDefault="0070679F" w:rsidP="0070679F">
      <w:pPr>
        <w:numPr>
          <w:ilvl w:val="0"/>
          <w:numId w:val="28"/>
        </w:numPr>
        <w:tabs>
          <w:tab w:val="clear" w:pos="360"/>
          <w:tab w:val="num" w:pos="-142"/>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Тимофеев А. А. Дифференциальная диагностика и особенности клинического течение опухолей околоушных слюнных желез /</w:t>
      </w:r>
      <w:r w:rsidRPr="0070679F">
        <w:rPr>
          <w:rFonts w:ascii="Times New Roman" w:eastAsia="Times New Roman" w:hAnsi="Times New Roman" w:cs="Times New Roman"/>
          <w:sz w:val="28"/>
          <w:szCs w:val="28"/>
        </w:rPr>
        <w:br/>
        <w:t xml:space="preserve"> А. А. Тимофеев, Н. А. Ушко, Б. Г Беридзе А. А. Тимофеев и др. // Georgian medical news. – No 2 (299). – 2020.</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Тимофеев А.А. Амелобластомы челюстей (особенности диагностики, клинического течения и лечения) / А.А. Тимофеев, Н.А. Ушко – Киев: Альфа Реклама, 2018. – 408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Calibri" w:hAnsi="Times New Roman" w:cs="Times New Roman"/>
          <w:sz w:val="28"/>
          <w:szCs w:val="28"/>
        </w:rPr>
      </w:pPr>
      <w:r w:rsidRPr="0070679F">
        <w:rPr>
          <w:rFonts w:ascii="Times New Roman" w:eastAsia="Calibri" w:hAnsi="Times New Roman" w:cs="Times New Roman"/>
          <w:sz w:val="28"/>
          <w:szCs w:val="28"/>
        </w:rPr>
        <w:t>Тимофеев А.А. Опухоли слюнных желез</w:t>
      </w:r>
      <w:r w:rsidRPr="0070679F">
        <w:rPr>
          <w:rFonts w:ascii="Times New Roman" w:eastAsia="Calibri" w:hAnsi="Times New Roman" w:cs="Times New Roman"/>
          <w:sz w:val="28"/>
          <w:szCs w:val="28"/>
          <w:lang w:val="uk-UA"/>
        </w:rPr>
        <w:t xml:space="preserve">: </w:t>
      </w:r>
      <w:r w:rsidRPr="0070679F">
        <w:rPr>
          <w:rFonts w:ascii="Times New Roman" w:eastAsia="Calibri" w:hAnsi="Times New Roman" w:cs="Times New Roman"/>
          <w:sz w:val="28"/>
          <w:szCs w:val="28"/>
        </w:rPr>
        <w:t xml:space="preserve">(навч.-метод. посіб.) / </w:t>
      </w:r>
      <w:r w:rsidRPr="0070679F">
        <w:rPr>
          <w:rFonts w:ascii="Times New Roman" w:eastAsia="Calibri" w:hAnsi="Times New Roman" w:cs="Times New Roman"/>
          <w:sz w:val="28"/>
          <w:szCs w:val="28"/>
        </w:rPr>
        <w:br/>
        <w:t>А.А. Тимофеев, Б. Беридзе – Батуми: Аджара, 2017. – 118 с.</w:t>
      </w:r>
    </w:p>
    <w:p w:rsidR="0070679F" w:rsidRPr="0070679F" w:rsidRDefault="0070679F" w:rsidP="0070679F">
      <w:pPr>
        <w:numPr>
          <w:ilvl w:val="0"/>
          <w:numId w:val="28"/>
        </w:numPr>
        <w:tabs>
          <w:tab w:val="clear" w:pos="360"/>
          <w:tab w:val="num" w:pos="-142"/>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Трубка І. О. Клініко-експериментальне обгрунтування первинної профілактики карієсу зубув і хронічного катарального гінгівіту у дітей шкільного віку : автореф. дис. на здобуття наук. ступеня доктора мед. наук : 14.01.22 "Стоматологія" / І. О. Трубка ; Нац. мед. акад. післядипломної освіти ім. П. Л. Шупика. – Київ, 2019. – 42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Трубка І.О. Клінічна ефективність лікувально - профілактичного комплексу при поєднаному перебізі карієсу та хронічного катарального гінгівіту у дітей шкільного віку / І.О. Трубка// Вісник проблем біології і меди-цини.-Випуск 2.- (144).- 2018.-С.377-381</w:t>
      </w:r>
      <w:r w:rsidRPr="0070679F">
        <w:rPr>
          <w:rFonts w:ascii="Times New Roman" w:eastAsia="Times New Roman" w:hAnsi="Times New Roman" w:cs="Times New Roman"/>
          <w:sz w:val="28"/>
          <w:szCs w:val="28"/>
          <w:lang w:val="uk-UA"/>
        </w:rPr>
        <w:t>.</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color w:val="333333"/>
          <w:sz w:val="28"/>
          <w:szCs w:val="28"/>
          <w:shd w:val="clear" w:color="auto" w:fill="FFFFFF"/>
        </w:rPr>
        <w:t>Українська наукова стоматологічна школа: історичні нариси / за редакцією І. П. Мазур, О. В. Павленка, І. Л. Скрипник. – Кропивницький : Поліум, 2020. – 224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Ушкодження щелепно-лицевої ділянки у дітей : монографія / </w:t>
      </w:r>
      <w:r w:rsidRPr="0070679F">
        <w:rPr>
          <w:rFonts w:ascii="Times New Roman" w:eastAsia="Times New Roman" w:hAnsi="Times New Roman" w:cs="Times New Roman"/>
          <w:sz w:val="28"/>
          <w:szCs w:val="28"/>
        </w:rPr>
        <w:br/>
        <w:t>П. І. Ткаченко, С. О. Білоконь, Н. М. Лохматова [та ін.] ; МОЗ України, УМСА. – Полтава : АСМІ, 2019. – 118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Фармакотерапія в стоматології : навч. посіб. [для студентів стомат. фак. вищих мед. навч. закладів </w:t>
      </w:r>
      <w:r w:rsidRPr="0070679F">
        <w:rPr>
          <w:rFonts w:ascii="Times New Roman" w:eastAsia="Times New Roman" w:hAnsi="Times New Roman" w:cs="Times New Roman"/>
          <w:sz w:val="28"/>
          <w:szCs w:val="28"/>
          <w:lang w:val="en-US"/>
        </w:rPr>
        <w:t>IV</w:t>
      </w:r>
      <w:r w:rsidRPr="0070679F">
        <w:rPr>
          <w:rFonts w:ascii="Times New Roman" w:eastAsia="Times New Roman" w:hAnsi="Times New Roman" w:cs="Times New Roman"/>
          <w:sz w:val="28"/>
          <w:szCs w:val="28"/>
        </w:rPr>
        <w:t xml:space="preserve"> рівня акредитації та лікарів-інтернів] / </w:t>
      </w:r>
      <w:r w:rsidRPr="0070679F">
        <w:rPr>
          <w:rFonts w:ascii="Times New Roman" w:eastAsia="Times New Roman" w:hAnsi="Times New Roman" w:cs="Times New Roman"/>
          <w:sz w:val="28"/>
          <w:szCs w:val="28"/>
        </w:rPr>
        <w:br/>
      </w:r>
      <w:r w:rsidRPr="0070679F">
        <w:rPr>
          <w:rFonts w:ascii="Times New Roman" w:eastAsia="Times New Roman" w:hAnsi="Times New Roman" w:cs="Times New Roman"/>
          <w:sz w:val="28"/>
          <w:szCs w:val="28"/>
        </w:rPr>
        <w:lastRenderedPageBreak/>
        <w:t>В. М. Бобирьов,  Т. А. Петрова, Г. О. Островська, М. М. Рябушко. – 2-ге вид. – Вінниця : Нова книга, 2019. – 399 с.</w:t>
      </w:r>
      <w:r w:rsidRPr="0070679F">
        <w:rPr>
          <w:rFonts w:ascii="Times New Roman" w:eastAsia="Times New Roman" w:hAnsi="Times New Roman" w:cs="Times New Roman"/>
          <w:color w:val="333333"/>
          <w:sz w:val="28"/>
          <w:szCs w:val="28"/>
          <w:shd w:val="clear" w:color="auto" w:fill="FFFFFF"/>
        </w:rPr>
        <w:t xml:space="preserve"> </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color w:val="212121"/>
          <w:sz w:val="28"/>
          <w:szCs w:val="28"/>
        </w:rPr>
      </w:pPr>
      <w:r w:rsidRPr="0070679F">
        <w:rPr>
          <w:rFonts w:ascii="Times New Roman" w:eastAsia="Times New Roman" w:hAnsi="Times New Roman" w:cs="Times New Roman"/>
          <w:color w:val="212121"/>
          <w:sz w:val="28"/>
          <w:szCs w:val="28"/>
          <w:lang w:val="uk-UA"/>
        </w:rPr>
        <w:t>Фармакотерапія захворювань слизової оболонки порожнини рота і тканин пародонта:</w:t>
      </w:r>
      <w:r w:rsidRPr="0070679F">
        <w:rPr>
          <w:rFonts w:ascii="Times New Roman" w:eastAsia="Times New Roman" w:hAnsi="Times New Roman" w:cs="Times New Roman"/>
          <w:color w:val="212121"/>
          <w:sz w:val="28"/>
          <w:szCs w:val="28"/>
        </w:rPr>
        <w:t xml:space="preserve"> навчальний посібник [</w:t>
      </w:r>
      <w:r w:rsidRPr="0070679F">
        <w:rPr>
          <w:rFonts w:ascii="Times New Roman" w:eastAsia="Times New Roman" w:hAnsi="Times New Roman" w:cs="Times New Roman"/>
          <w:color w:val="212121"/>
          <w:sz w:val="28"/>
          <w:szCs w:val="28"/>
          <w:lang w:val="uk-UA"/>
        </w:rPr>
        <w:t>А. В. Борисенко, М. Ф. Данилевський, М. А. Мохорт, В. В. Мохорт, І. Г Дікова, Т. М. Волосовець</w:t>
      </w:r>
      <w:r w:rsidRPr="0070679F">
        <w:rPr>
          <w:rFonts w:ascii="Times New Roman" w:eastAsia="Times New Roman" w:hAnsi="Times New Roman" w:cs="Times New Roman"/>
          <w:color w:val="212121"/>
          <w:sz w:val="28"/>
          <w:szCs w:val="28"/>
        </w:rPr>
        <w:t>.] – Київ: 2018.- 503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shd w:val="clear" w:color="auto" w:fill="FFFFFF"/>
        </w:rPr>
        <w:t>Фліс П.С., Банних Т.М., Бабік А.М., Костенко С.Б. «Моделювання анатомічної форми зубів».-К.: ВСВ «Медицина»,2019р. – 352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Хірургічна ортодонтія : монографія / П. І. Ткаченко, М. І. Дмитренко, </w:t>
      </w:r>
      <w:r w:rsidRPr="0070679F">
        <w:rPr>
          <w:rFonts w:ascii="Times New Roman" w:eastAsia="Times New Roman" w:hAnsi="Times New Roman" w:cs="Times New Roman"/>
          <w:sz w:val="28"/>
          <w:szCs w:val="28"/>
        </w:rPr>
        <w:br/>
        <w:t>І. І. Старченко, М. О. Чоловський ; МОЗ України, УМСА. - Полтава, 2020. - 107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Хірургічна стоматологія для лікарів-інтернів : (навч.-метод. посіб.) [для лікарів-інтернів і лікарівслухачів закладів (фак.) після-диплом. освіти МОЗ України] / П. М. Скрипников, О. В. Гуржій, С. В. Коломієць [та ін.]. – Полтава, 2019. – 371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Хірургія : підруч. для студентів стомат. фак. закладів вищої мед. освіти / за заг. ред. С. В. Малика ; Д. М. Афонін, С. І. Баранник, Б. В. Гузенко </w:t>
      </w:r>
      <w:r w:rsidRPr="0070679F">
        <w:rPr>
          <w:rFonts w:ascii="Times New Roman" w:eastAsia="Times New Roman" w:hAnsi="Times New Roman" w:cs="Times New Roman"/>
          <w:sz w:val="28"/>
          <w:szCs w:val="28"/>
        </w:rPr>
        <w:br/>
        <w:t>[та ін.]. – Вінниця : Нова Книга, 2020. – 440 с.</w:t>
      </w:r>
    </w:p>
    <w:p w:rsidR="0070679F" w:rsidRPr="0070679F" w:rsidRDefault="0070679F" w:rsidP="0070679F">
      <w:pPr>
        <w:numPr>
          <w:ilvl w:val="0"/>
          <w:numId w:val="28"/>
        </w:numPr>
        <w:tabs>
          <w:tab w:val="clear" w:pos="360"/>
          <w:tab w:val="num" w:pos="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Чамата В. В. Порівняльна характеристика технологій непрямих реставрацій фронтальної групи зубів : автореф. дис. на здобуття наук. ступеня канд. мед. наук : 14.01.22 «Стоматологія» / В. В. Чамата ; Нац. мед. акад. післядипломної освіти. - Київ, 2018. - 19 с. </w:t>
      </w:r>
    </w:p>
    <w:p w:rsidR="0070679F" w:rsidRPr="0070679F" w:rsidRDefault="0070679F" w:rsidP="0070679F">
      <w:pPr>
        <w:numPr>
          <w:ilvl w:val="0"/>
          <w:numId w:val="28"/>
        </w:numPr>
        <w:tabs>
          <w:tab w:val="clear" w:pos="360"/>
          <w:tab w:val="num" w:pos="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Челюстно-лицевая хирургия и хирургическая стоматология [підруч. для студентів стомат. фак. вищих навч. закладів – мед. ун-тів, ін-тів й акад.]. Т. 2. / А. А. Тимофеев.– Киев: ВСИ "Медицина", 2020. – 992 с. </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Шешукова О. В. Некаріозні ураження зубів : [навч. посіб. для лікарів-інтернів і лікарівслухачів закладів (фак.) післядиплом. освіти] / </w:t>
      </w:r>
      <w:r w:rsidRPr="0070679F">
        <w:rPr>
          <w:rFonts w:ascii="Times New Roman" w:eastAsia="Times New Roman" w:hAnsi="Times New Roman" w:cs="Times New Roman"/>
          <w:sz w:val="28"/>
          <w:szCs w:val="28"/>
        </w:rPr>
        <w:br/>
        <w:t xml:space="preserve">О. В. Шешукова, В. П. Труфанова, Т. В. Поліщук. – (Вид. 2-ге, доп. </w:t>
      </w:r>
      <w:r w:rsidRPr="00C42713">
        <w:rPr>
          <w:rFonts w:ascii="Times New Roman" w:eastAsia="Times New Roman" w:hAnsi="Times New Roman" w:cs="Times New Roman"/>
          <w:sz w:val="28"/>
          <w:szCs w:val="28"/>
        </w:rPr>
        <w:br/>
      </w:r>
      <w:r w:rsidRPr="0070679F">
        <w:rPr>
          <w:rFonts w:ascii="Times New Roman" w:eastAsia="Times New Roman" w:hAnsi="Times New Roman" w:cs="Times New Roman"/>
          <w:sz w:val="28"/>
          <w:szCs w:val="28"/>
        </w:rPr>
        <w:t>та перероб.). – Полтава : Астрая, 2019. – 154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 xml:space="preserve">Шешукова О. В. Діагностика захворювань органів порожнини рота у дітей : (навч. посіб.) [для лікарів-інтернів за фахом «Стоматологія» вищих мед. навч. закладів </w:t>
      </w:r>
      <w:r w:rsidRPr="0070679F">
        <w:rPr>
          <w:rFonts w:ascii="Times New Roman" w:eastAsia="Times New Roman" w:hAnsi="Times New Roman" w:cs="Times New Roman"/>
          <w:sz w:val="28"/>
          <w:szCs w:val="28"/>
          <w:lang w:val="en-US"/>
        </w:rPr>
        <w:t>IV</w:t>
      </w:r>
      <w:r w:rsidRPr="0070679F">
        <w:rPr>
          <w:rFonts w:ascii="Times New Roman" w:eastAsia="Times New Roman" w:hAnsi="Times New Roman" w:cs="Times New Roman"/>
          <w:sz w:val="28"/>
          <w:szCs w:val="28"/>
        </w:rPr>
        <w:t xml:space="preserve"> рівня акредитації та закладів післядиплом. освіти] / О. В. Шешукова, А. І. Падалка, К. С. Казакова ; МОЗ Укарїни, УМСА. – Полтава, 2018. – 144 с.</w:t>
      </w:r>
    </w:p>
    <w:p w:rsidR="0070679F" w:rsidRPr="0070679F" w:rsidRDefault="0070679F" w:rsidP="0070679F">
      <w:pPr>
        <w:numPr>
          <w:ilvl w:val="0"/>
          <w:numId w:val="28"/>
        </w:numPr>
        <w:tabs>
          <w:tab w:val="clear" w:pos="360"/>
          <w:tab w:val="num" w:pos="709"/>
        </w:tabs>
        <w:spacing w:after="0" w:line="240" w:lineRule="auto"/>
        <w:ind w:left="709" w:hanging="709"/>
        <w:contextualSpacing/>
        <w:jc w:val="both"/>
        <w:rPr>
          <w:rFonts w:ascii="Times New Roman" w:eastAsia="Times New Roman" w:hAnsi="Times New Roman" w:cs="Times New Roman"/>
          <w:sz w:val="28"/>
          <w:szCs w:val="28"/>
        </w:rPr>
      </w:pPr>
      <w:r w:rsidRPr="0070679F">
        <w:rPr>
          <w:rFonts w:ascii="Times New Roman" w:eastAsia="Times New Roman" w:hAnsi="Times New Roman" w:cs="Times New Roman"/>
          <w:sz w:val="28"/>
          <w:szCs w:val="28"/>
        </w:rPr>
        <w:t>Яковин О. М. Обгрунтування методики ортопедичного лікування хворих із дефектами зубних рядів незнімними протезами з оксид-цирконієвим покриттям : автореф. дис. на здобуття наук. ступеня канд. мед. наук : 14.01.22 "Стоматологія" / О. М. Яковин ; Нац. мед. акад. післядипломної освіти ім. П. Л. Шупика. - Київ, 2020. - 20 с.</w:t>
      </w:r>
    </w:p>
    <w:p w:rsidR="00E1765E" w:rsidRPr="000A3788" w:rsidRDefault="00E1765E" w:rsidP="00E1765E">
      <w:pPr>
        <w:pStyle w:val="a3"/>
        <w:spacing w:after="0" w:line="240" w:lineRule="auto"/>
        <w:jc w:val="both"/>
        <w:rPr>
          <w:rFonts w:ascii="Times New Roman" w:eastAsia="Times New Roman" w:hAnsi="Times New Roman" w:cs="Times New Roman"/>
          <w:color w:val="2E74B5"/>
        </w:rPr>
        <w:sectPr w:rsidR="00E1765E" w:rsidRPr="000A3788" w:rsidSect="00933C1F">
          <w:pgSz w:w="11906" w:h="16838"/>
          <w:pgMar w:top="1134" w:right="567" w:bottom="1134" w:left="1701" w:header="709" w:footer="709" w:gutter="0"/>
          <w:cols w:space="708"/>
          <w:docGrid w:linePitch="360"/>
        </w:sectPr>
      </w:pPr>
    </w:p>
    <w:p w:rsidR="003F4EC3" w:rsidRPr="004A3AE1" w:rsidRDefault="003F4EC3" w:rsidP="004A3AE1">
      <w:pPr>
        <w:pStyle w:val="1"/>
        <w:spacing w:before="0" w:line="240" w:lineRule="auto"/>
        <w:jc w:val="center"/>
        <w:rPr>
          <w:rFonts w:ascii="Times New Roman" w:hAnsi="Times New Roman" w:cs="Times New Roman"/>
        </w:rPr>
      </w:pPr>
      <w:bookmarkStart w:id="10" w:name="_Toc69654043"/>
      <w:r w:rsidRPr="004A3AE1">
        <w:rPr>
          <w:rFonts w:ascii="Times New Roman" w:eastAsia="Times New Roman" w:hAnsi="Times New Roman" w:cs="Times New Roman"/>
          <w:lang w:val="uk-UA"/>
        </w:rPr>
        <w:lastRenderedPageBreak/>
        <w:t>ВИМОГИ ДО ОФОРМЛЕННЯ НАУКОВОЇ ДОПОВІДІ (РЕФЕРАТУ)</w:t>
      </w:r>
      <w:bookmarkEnd w:id="9"/>
      <w:bookmarkEnd w:id="10"/>
    </w:p>
    <w:p w:rsidR="003F4EC3" w:rsidRPr="003F4EC3" w:rsidRDefault="003F4EC3" w:rsidP="002A1ACF">
      <w:pPr>
        <w:spacing w:after="0" w:line="240" w:lineRule="auto"/>
        <w:contextualSpacing/>
        <w:jc w:val="center"/>
        <w:rPr>
          <w:rFonts w:ascii="Times New Roman" w:eastAsia="Calibri" w:hAnsi="Times New Roman" w:cs="Times New Roman"/>
          <w:b/>
          <w:bCs/>
          <w:sz w:val="28"/>
          <w:szCs w:val="28"/>
          <w:lang w:val="uk-UA"/>
        </w:rPr>
      </w:pP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У рефераті мають бути висвітлені найважливіші питання з переліку тем, наведених в даній програмі.</w:t>
      </w:r>
    </w:p>
    <w:p w:rsidR="003F4EC3" w:rsidRPr="003F4EC3" w:rsidRDefault="003F4EC3" w:rsidP="002A1ACF">
      <w:pPr>
        <w:spacing w:after="0" w:line="240" w:lineRule="auto"/>
        <w:ind w:firstLine="709"/>
        <w:contextualSpacing/>
        <w:jc w:val="both"/>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Обов’язковими структурними елементами реферату є:</w:t>
      </w:r>
    </w:p>
    <w:p w:rsidR="003F4EC3" w:rsidRPr="003F4EC3" w:rsidRDefault="003F4EC3" w:rsidP="002A1ACF">
      <w:pPr>
        <w:numPr>
          <w:ilvl w:val="0"/>
          <w:numId w:val="6"/>
        </w:numPr>
        <w:spacing w:after="0" w:line="240" w:lineRule="auto"/>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титульний аркуш;</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зміст;</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перелік умовних позначень (за необхідністю);</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вступ;</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основна частина;</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висновки;</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додатки ( за необхідністю);</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список використаних джерел.</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Титульний аркуш</w:t>
      </w:r>
      <w:r w:rsidRPr="003F4EC3">
        <w:rPr>
          <w:rFonts w:ascii="Times New Roman" w:eastAsia="Calibri" w:hAnsi="Times New Roman" w:cs="Times New Roman"/>
          <w:sz w:val="28"/>
          <w:szCs w:val="28"/>
          <w:lang w:val="uk-UA"/>
        </w:rPr>
        <w:t xml:space="preserve"> реферату має містити прізвище, ім’я, по батькові автора; назву реферату; найменування спеціальності (наукової спеціальності); місто рік </w:t>
      </w:r>
      <w:r w:rsidRPr="003F4EC3">
        <w:rPr>
          <w:rFonts w:ascii="Times New Roman" w:eastAsia="Calibri" w:hAnsi="Times New Roman" w:cs="Times New Roman"/>
          <w:i/>
          <w:iCs/>
          <w:sz w:val="28"/>
          <w:szCs w:val="28"/>
          <w:lang w:val="uk-UA"/>
        </w:rPr>
        <w:t>(Див. зразок).</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Зміст</w:t>
      </w:r>
      <w:r w:rsidRPr="003F4EC3">
        <w:rPr>
          <w:rFonts w:ascii="Times New Roman" w:eastAsia="Calibri" w:hAnsi="Times New Roman" w:cs="Times New Roman"/>
          <w:sz w:val="28"/>
          <w:szCs w:val="28"/>
          <w:lang w:val="uk-UA"/>
        </w:rPr>
        <w:t xml:space="preserve"> подають на початку реферату.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У </w:t>
      </w:r>
      <w:r w:rsidRPr="003F4EC3">
        <w:rPr>
          <w:rFonts w:ascii="Times New Roman" w:eastAsia="Calibri" w:hAnsi="Times New Roman" w:cs="Times New Roman"/>
          <w:b/>
          <w:bCs/>
          <w:sz w:val="28"/>
          <w:szCs w:val="28"/>
          <w:lang w:val="uk-UA"/>
        </w:rPr>
        <w:t>вступі</w:t>
      </w:r>
      <w:r w:rsidRPr="003F4EC3">
        <w:rPr>
          <w:rFonts w:ascii="Times New Roman" w:eastAsia="Calibri" w:hAnsi="Times New Roman" w:cs="Times New Roman"/>
          <w:sz w:val="28"/>
          <w:szCs w:val="28"/>
          <w:lang w:val="uk-UA"/>
        </w:rPr>
        <w:t xml:space="preserve"> мають бути обов’язково відображені: актуальність теми, ступінь розробленості проблеми, мета, поставлені завдання та невирішені проблемні питання.</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Основна частина</w:t>
      </w:r>
      <w:r w:rsidRPr="003F4EC3">
        <w:rPr>
          <w:rFonts w:ascii="Times New Roman" w:eastAsia="Calibri" w:hAnsi="Times New Roman" w:cs="Times New Roman"/>
          <w:sz w:val="28"/>
          <w:szCs w:val="28"/>
          <w:lang w:val="uk-UA"/>
        </w:rPr>
        <w:t xml:space="preserve"> реферату має містити виклад самостійно виконаного аналітичного, експериментального чи клінічного дослідження  обґрунтуванням отриманих наукових результатів.</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У основній частині подають розділи:</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огляд наукової літературу за темою і вибір напряму дослідження;</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для експериментальних чи клінічних робіт виклад методів або методик дослідження;</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опис проведених теоретичних, або результати експериментальних чи клінічних досліджень;</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аналіз і узагальнення результатів дослідження.</w:t>
      </w:r>
    </w:p>
    <w:p w:rsidR="003F4EC3" w:rsidRPr="003F4EC3" w:rsidRDefault="003F4EC3" w:rsidP="002A1ACF">
      <w:pPr>
        <w:spacing w:after="0" w:line="240" w:lineRule="auto"/>
        <w:ind w:firstLine="709"/>
        <w:contextualSpacing/>
        <w:jc w:val="both"/>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Кожний розділ починають з нової сторінки.</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Зміст</w:t>
      </w:r>
      <w:r w:rsidRPr="003F4EC3">
        <w:rPr>
          <w:rFonts w:ascii="Times New Roman" w:eastAsia="Calibri" w:hAnsi="Times New Roman" w:cs="Times New Roman"/>
          <w:b/>
          <w:bCs/>
          <w:sz w:val="28"/>
          <w:szCs w:val="28"/>
          <w:lang w:val="uk-UA"/>
        </w:rPr>
        <w:t xml:space="preserve"> </w:t>
      </w:r>
      <w:r w:rsidRPr="003F4EC3">
        <w:rPr>
          <w:rFonts w:ascii="Times New Roman" w:eastAsia="Calibri" w:hAnsi="Times New Roman" w:cs="Times New Roman"/>
          <w:sz w:val="28"/>
          <w:szCs w:val="28"/>
          <w:lang w:val="uk-UA"/>
        </w:rPr>
        <w:t>розділів основної частини має точно відповідати темі роботи і повністю її розкривати.</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Висновки</w:t>
      </w:r>
      <w:r w:rsidRPr="003F4EC3">
        <w:rPr>
          <w:rFonts w:ascii="Times New Roman" w:eastAsia="Calibri" w:hAnsi="Times New Roman" w:cs="Times New Roman"/>
          <w:sz w:val="28"/>
          <w:szCs w:val="28"/>
          <w:lang w:val="uk-UA"/>
        </w:rPr>
        <w:t xml:space="preserve"> мають відповідати визначеним автором завданням дослідження.</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Для дотримання бажаного стилю висновків корисно застосовувати в пунктах висновків такі слова та вислови, як проаналізовано …, встановлено …, виявлено …, що дало змогу …, доведено …, показано …, досліджено …, розроблено …, отримано …, запропоновано …, розроблено …, рекомендовано …, вважається а доцільне … тощо.</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lastRenderedPageBreak/>
        <w:t>Ознайомлення з текстом висновків має дати можливість сформувати уявлення про ступінь реалізації автором роботи поставленої мети і завдань.</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Додатки.</w:t>
      </w:r>
      <w:r w:rsidRPr="003F4EC3">
        <w:rPr>
          <w:rFonts w:ascii="Times New Roman" w:eastAsia="Calibri" w:hAnsi="Times New Roman" w:cs="Times New Roman"/>
          <w:sz w:val="28"/>
          <w:szCs w:val="28"/>
          <w:lang w:val="uk-UA"/>
        </w:rPr>
        <w:t xml:space="preserve"> У разі потреби до додатків доцільно включати допоміжний матеріал, необхідний для повноти сприйняття роботи.</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Додатки позначають великими літерами української абетки, починаючи з А, за винятком літер Г, Є, І, Ї, Й, О, Ч, Ь. Після слова «Додаток» друкують літеру, що позначає його послідовність.</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Якщо у роботі один додаток, то він позначається «Додаток А».</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Кожний додаток слід починати з нової сторінки із зазначенням у правому верхньому куті сторінки слова «Додаток» і його позначення.</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Список використаних джерел</w:t>
      </w:r>
      <w:r w:rsidRPr="003F4EC3">
        <w:rPr>
          <w:rFonts w:ascii="Times New Roman" w:eastAsia="Calibri" w:hAnsi="Times New Roman" w:cs="Times New Roman"/>
          <w:sz w:val="28"/>
          <w:szCs w:val="28"/>
          <w:lang w:val="uk-UA"/>
        </w:rPr>
        <w:t xml:space="preserve"> слід розміщувати одним з таких способів: у порядку появи посилань у тексті (найбільш зручний для користування) або в алфавітному порядку прізвищ перших авторів або заголовків.</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Кількість позицій у списку має становити не менше 25 джерел.</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Бібліографічний опис джерел складають відповідно до чинних стандартів з бібліографічної та видавничої справи: ДСТУ ГОСТ 205 «Система стандартів з інформації, бібліотечної та видавничої справи. Бібліографічний опис. Загальні вимоги та правила складання». – К.: Держспоживстандарт України, 2015.</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По кожному джерелу слід наводити такі дані: прізвище та ініціали автора, повну назву книги, статті, журналу, місто, видання, назву видавництва, рік видання, номер сторінок у книзі, журналі. При посиланні на збірники праць – дані про автора, назву статті, повне найменування збірника, місто та видавничу організацію, рік та номери сторінок, на яких розташована ця стаття.</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Зарубіжна джерела, що використовуються мовою оригіналу (за винятком російських), записують в кінці списку в алфавітному порядку.</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У тексті роботи, де використано джерело, в квадратних дужках проставляють номер джерела і сторінку, на яку зроблено посилання (наприклад </w:t>
      </w:r>
      <w:r w:rsidRPr="003F4EC3">
        <w:rPr>
          <w:rFonts w:ascii="Times New Roman" w:eastAsia="Calibri" w:hAnsi="Times New Roman" w:cs="Times New Roman"/>
          <w:sz w:val="28"/>
          <w:szCs w:val="28"/>
        </w:rPr>
        <w:t>[</w:t>
      </w:r>
      <w:r w:rsidRPr="003F4EC3">
        <w:rPr>
          <w:rFonts w:ascii="Times New Roman" w:eastAsia="Calibri" w:hAnsi="Times New Roman" w:cs="Times New Roman"/>
          <w:sz w:val="28"/>
          <w:szCs w:val="28"/>
          <w:lang w:val="uk-UA"/>
        </w:rPr>
        <w:t>10, с. 25</w:t>
      </w:r>
      <w:r w:rsidRPr="003F4EC3">
        <w:rPr>
          <w:rFonts w:ascii="Times New Roman" w:eastAsia="Calibri" w:hAnsi="Times New Roman" w:cs="Times New Roman"/>
          <w:sz w:val="28"/>
          <w:szCs w:val="28"/>
        </w:rPr>
        <w:t>]</w:t>
      </w:r>
      <w:r w:rsidRPr="003F4EC3">
        <w:rPr>
          <w:rFonts w:ascii="Times New Roman" w:eastAsia="Calibri" w:hAnsi="Times New Roman" w:cs="Times New Roman"/>
          <w:sz w:val="28"/>
          <w:szCs w:val="28"/>
          <w:lang w:val="uk-UA"/>
        </w:rPr>
        <w:t>).</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Технічні вимоги до реферату.</w:t>
      </w:r>
      <w:r w:rsidRPr="003F4EC3">
        <w:rPr>
          <w:rFonts w:ascii="Times New Roman" w:eastAsia="Calibri" w:hAnsi="Times New Roman" w:cs="Times New Roman"/>
          <w:sz w:val="28"/>
          <w:szCs w:val="28"/>
          <w:lang w:val="uk-UA"/>
        </w:rPr>
        <w:t xml:space="preserve"> Реферат за обсягом повинен складати 24-30 сторінок (формат А4). Текст має бути набраний шрифтом </w:t>
      </w:r>
      <w:r w:rsidRPr="003F4EC3">
        <w:rPr>
          <w:rFonts w:ascii="Times New Roman" w:eastAsia="Calibri" w:hAnsi="Times New Roman" w:cs="Times New Roman"/>
          <w:sz w:val="28"/>
          <w:szCs w:val="28"/>
          <w:lang w:val="en-US"/>
        </w:rPr>
        <w:t>Times</w:t>
      </w:r>
      <w:r w:rsidRPr="003F4EC3">
        <w:rPr>
          <w:rFonts w:ascii="Times New Roman" w:eastAsia="Calibri" w:hAnsi="Times New Roman" w:cs="Times New Roman"/>
          <w:sz w:val="28"/>
          <w:szCs w:val="28"/>
          <w:lang w:val="uk-UA"/>
        </w:rPr>
        <w:t xml:space="preserve"> </w:t>
      </w:r>
      <w:r w:rsidRPr="003F4EC3">
        <w:rPr>
          <w:rFonts w:ascii="Times New Roman" w:eastAsia="Calibri" w:hAnsi="Times New Roman" w:cs="Times New Roman"/>
          <w:sz w:val="28"/>
          <w:szCs w:val="28"/>
          <w:lang w:val="en-US"/>
        </w:rPr>
        <w:t>New</w:t>
      </w:r>
      <w:r w:rsidRPr="003F4EC3">
        <w:rPr>
          <w:rFonts w:ascii="Times New Roman" w:eastAsia="Calibri" w:hAnsi="Times New Roman" w:cs="Times New Roman"/>
          <w:sz w:val="28"/>
          <w:szCs w:val="28"/>
          <w:lang w:val="uk-UA"/>
        </w:rPr>
        <w:t xml:space="preserve"> </w:t>
      </w:r>
      <w:r w:rsidRPr="003F4EC3">
        <w:rPr>
          <w:rFonts w:ascii="Times New Roman" w:eastAsia="Calibri" w:hAnsi="Times New Roman" w:cs="Times New Roman"/>
          <w:sz w:val="28"/>
          <w:szCs w:val="28"/>
          <w:lang w:val="en-US"/>
        </w:rPr>
        <w:t>Roman</w:t>
      </w:r>
      <w:r w:rsidRPr="003F4EC3">
        <w:rPr>
          <w:rFonts w:ascii="Times New Roman" w:eastAsia="Calibri" w:hAnsi="Times New Roman" w:cs="Times New Roman"/>
          <w:sz w:val="28"/>
          <w:szCs w:val="28"/>
          <w:lang w:val="uk-UA"/>
        </w:rPr>
        <w:t xml:space="preserve"> 14 кеглем через 1,5 інтервал. Поля: верхнє і нижнє – 2 см, ліве – 2.5 см, праве – 1,0 см.</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Реферат необхідно подавати у поліпропіленовій папці-шидкозшивачі.</w:t>
      </w:r>
    </w:p>
    <w:p w:rsidR="003F4EC3" w:rsidRPr="003F4EC3" w:rsidRDefault="003F4EC3" w:rsidP="002A1ACF">
      <w:pPr>
        <w:spacing w:after="0" w:line="240" w:lineRule="auto"/>
        <w:ind w:firstLine="720"/>
        <w:contextualSpacing/>
        <w:jc w:val="both"/>
        <w:rPr>
          <w:rFonts w:ascii="Times New Roman" w:eastAsia="Calibri" w:hAnsi="Times New Roman" w:cs="Times New Roman"/>
          <w:b/>
          <w:sz w:val="28"/>
          <w:szCs w:val="28"/>
          <w:lang w:val="uk-UA"/>
        </w:rPr>
      </w:pPr>
      <w:r w:rsidRPr="003F4EC3">
        <w:rPr>
          <w:rFonts w:ascii="Times New Roman" w:eastAsia="Calibri" w:hAnsi="Times New Roman" w:cs="Times New Roman"/>
          <w:b/>
          <w:sz w:val="28"/>
          <w:szCs w:val="28"/>
          <w:lang w:val="uk-UA"/>
        </w:rPr>
        <w:t>На останній сторінці наукової доповіді (реферату) вступник обов</w:t>
      </w:r>
      <w:r w:rsidRPr="003F4EC3">
        <w:rPr>
          <w:rFonts w:ascii="Times New Roman" w:eastAsia="Calibri" w:hAnsi="Times New Roman" w:cs="Times New Roman"/>
          <w:b/>
          <w:sz w:val="28"/>
          <w:szCs w:val="28"/>
        </w:rPr>
        <w:t>’</w:t>
      </w:r>
      <w:r w:rsidRPr="003F4EC3">
        <w:rPr>
          <w:rFonts w:ascii="Times New Roman" w:eastAsia="Calibri" w:hAnsi="Times New Roman" w:cs="Times New Roman"/>
          <w:b/>
          <w:sz w:val="28"/>
          <w:szCs w:val="28"/>
          <w:lang w:val="uk-UA"/>
        </w:rPr>
        <w:t>язково проставляє дату і ставить свій підпис.</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br w:type="column"/>
      </w:r>
      <w:r w:rsidRPr="003F4EC3">
        <w:rPr>
          <w:rFonts w:ascii="Times New Roman" w:eastAsia="Calibri" w:hAnsi="Times New Roman" w:cs="Times New Roman"/>
          <w:i/>
          <w:iCs/>
          <w:sz w:val="28"/>
          <w:szCs w:val="28"/>
          <w:lang w:val="uk-UA"/>
        </w:rPr>
        <w:lastRenderedPageBreak/>
        <w:t>ЗРАЗОК ТИТУЛЬНОГО АРКУША РЕФЕРАТУ</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МІНІСТЕРСТВО ОХОРОНИ ЗДОРОВЯ УКРАЇНИ</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НАЦІОНАЛЬНИЙ УНІВЕРСИТЕТ ОХОРОНИ ЗДОРОВЯ УКРАЇНИ </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ІМЕНІ П. Л. ШУПИКА</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РЕФЕРАТ</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на тему: «НАЗВА РЕФЕРАТУ»</w:t>
      </w: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до участі в конкурсному відборі на навчання </w:t>
      </w:r>
    </w:p>
    <w:p w:rsidR="003F4EC3" w:rsidRPr="003F4EC3" w:rsidRDefault="003F4EC3" w:rsidP="002A1ACF">
      <w:pPr>
        <w:spacing w:after="0" w:line="240" w:lineRule="auto"/>
        <w:ind w:left="720"/>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для здобуття вищої освіти ступеня доктора філософії в аспірантурі</w:t>
      </w:r>
    </w:p>
    <w:p w:rsidR="003F4EC3" w:rsidRPr="003F4EC3" w:rsidRDefault="003F4EC3" w:rsidP="002A1ACF">
      <w:pPr>
        <w:spacing w:after="0" w:line="240" w:lineRule="auto"/>
        <w:ind w:left="720"/>
        <w:contextualSpacing/>
        <w:jc w:val="center"/>
        <w:rPr>
          <w:rFonts w:ascii="Times New Roman" w:eastAsia="Calibri" w:hAnsi="Times New Roman" w:cs="Times New Roman"/>
          <w:sz w:val="28"/>
          <w:szCs w:val="28"/>
          <w:lang w:val="uk-UA"/>
        </w:rPr>
      </w:pPr>
    </w:p>
    <w:p w:rsidR="00994970" w:rsidRDefault="003F4EC3" w:rsidP="002A1ACF">
      <w:pPr>
        <w:spacing w:after="0" w:line="240" w:lineRule="auto"/>
        <w:contextualSpacing/>
        <w:jc w:val="center"/>
        <w:rPr>
          <w:rFonts w:ascii="Times New Roman" w:eastAsia="Calibri" w:hAnsi="Times New Roman" w:cs="Times New Roman"/>
          <w:iCs/>
          <w:sz w:val="28"/>
          <w:szCs w:val="28"/>
          <w:lang w:val="uk-UA"/>
        </w:rPr>
      </w:pPr>
      <w:r w:rsidRPr="003F4EC3">
        <w:rPr>
          <w:rFonts w:ascii="Times New Roman" w:eastAsia="Calibri" w:hAnsi="Times New Roman" w:cs="Times New Roman"/>
          <w:sz w:val="28"/>
          <w:szCs w:val="28"/>
          <w:lang w:val="uk-UA"/>
        </w:rPr>
        <w:t xml:space="preserve">зі спеціальності </w:t>
      </w:r>
      <w:r w:rsidRPr="003F4EC3">
        <w:rPr>
          <w:rFonts w:ascii="Times New Roman" w:eastAsia="Calibri" w:hAnsi="Times New Roman" w:cs="Times New Roman"/>
          <w:iCs/>
          <w:sz w:val="28"/>
          <w:szCs w:val="28"/>
          <w:lang w:val="uk-UA"/>
        </w:rPr>
        <w:t>22</w:t>
      </w:r>
      <w:r w:rsidR="004707D9">
        <w:rPr>
          <w:rFonts w:ascii="Times New Roman" w:eastAsia="Calibri" w:hAnsi="Times New Roman" w:cs="Times New Roman"/>
          <w:iCs/>
          <w:sz w:val="28"/>
          <w:szCs w:val="28"/>
          <w:lang w:val="uk-UA"/>
        </w:rPr>
        <w:t>1</w:t>
      </w:r>
      <w:r w:rsidRPr="003F4EC3">
        <w:rPr>
          <w:rFonts w:ascii="Times New Roman" w:eastAsia="Calibri" w:hAnsi="Times New Roman" w:cs="Times New Roman"/>
          <w:iCs/>
          <w:sz w:val="28"/>
          <w:szCs w:val="28"/>
          <w:lang w:val="uk-UA"/>
        </w:rPr>
        <w:t xml:space="preserve"> «</w:t>
      </w:r>
      <w:r w:rsidR="004707D9">
        <w:rPr>
          <w:rFonts w:ascii="Times New Roman" w:eastAsia="Calibri" w:hAnsi="Times New Roman" w:cs="Times New Roman"/>
          <w:iCs/>
          <w:sz w:val="28"/>
          <w:szCs w:val="28"/>
          <w:lang w:val="uk-UA"/>
        </w:rPr>
        <w:t>Стоматологія</w:t>
      </w:r>
      <w:r w:rsidRPr="003F4EC3">
        <w:rPr>
          <w:rFonts w:ascii="Times New Roman" w:eastAsia="Calibri" w:hAnsi="Times New Roman" w:cs="Times New Roman"/>
          <w:iCs/>
          <w:sz w:val="28"/>
          <w:szCs w:val="28"/>
          <w:lang w:val="uk-UA"/>
        </w:rPr>
        <w:t xml:space="preserve">» </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iCs/>
          <w:sz w:val="28"/>
          <w:szCs w:val="28"/>
          <w:lang w:val="uk-UA"/>
        </w:rPr>
        <w:t>галузі знань 22 «Охорона здоров'я»</w:t>
      </w:r>
    </w:p>
    <w:p w:rsid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4707D9" w:rsidRPr="003F4EC3" w:rsidRDefault="004707D9"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Виконав: ________________________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                    (власне ім</w:t>
      </w:r>
      <w:r w:rsidRPr="003F4EC3">
        <w:rPr>
          <w:rFonts w:ascii="Times New Roman" w:eastAsia="Calibri" w:hAnsi="Times New Roman" w:cs="Times New Roman"/>
          <w:sz w:val="28"/>
          <w:szCs w:val="28"/>
        </w:rPr>
        <w:t>’</w:t>
      </w:r>
      <w:r w:rsidRPr="003F4EC3">
        <w:rPr>
          <w:rFonts w:ascii="Times New Roman" w:eastAsia="Calibri" w:hAnsi="Times New Roman" w:cs="Times New Roman"/>
          <w:sz w:val="28"/>
          <w:szCs w:val="28"/>
          <w:lang w:val="uk-UA"/>
        </w:rPr>
        <w:t>я, прізвище)</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Перевірив: 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                              (підписи)</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________________________________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________________________________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(власне ім’я, прізвище членів комісії)</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Київ - 2021</w:t>
      </w:r>
    </w:p>
    <w:p w:rsidR="003F7DA0" w:rsidRDefault="003F7DA0" w:rsidP="004325CB"/>
    <w:sectPr w:rsidR="003F7DA0" w:rsidSect="00933C1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3D" w:rsidRDefault="0032543D" w:rsidP="006A3750">
      <w:pPr>
        <w:spacing w:after="0" w:line="240" w:lineRule="auto"/>
      </w:pPr>
      <w:r>
        <w:separator/>
      </w:r>
    </w:p>
  </w:endnote>
  <w:endnote w:type="continuationSeparator" w:id="0">
    <w:p w:rsidR="0032543D" w:rsidRDefault="0032543D" w:rsidP="006A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3D" w:rsidRDefault="0032543D" w:rsidP="006A3750">
      <w:pPr>
        <w:spacing w:after="0" w:line="240" w:lineRule="auto"/>
      </w:pPr>
      <w:r>
        <w:separator/>
      </w:r>
    </w:p>
  </w:footnote>
  <w:footnote w:type="continuationSeparator" w:id="0">
    <w:p w:rsidR="0032543D" w:rsidRDefault="0032543D" w:rsidP="006A3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179618"/>
      <w:docPartObj>
        <w:docPartGallery w:val="Page Numbers (Top of Page)"/>
        <w:docPartUnique/>
      </w:docPartObj>
    </w:sdtPr>
    <w:sdtEndPr>
      <w:rPr>
        <w:rFonts w:ascii="Times New Roman" w:hAnsi="Times New Roman" w:cs="Times New Roman"/>
        <w:sz w:val="24"/>
        <w:szCs w:val="24"/>
      </w:rPr>
    </w:sdtEndPr>
    <w:sdtContent>
      <w:p w:rsidR="00934725" w:rsidRPr="005C4193" w:rsidRDefault="00934725">
        <w:pPr>
          <w:pStyle w:val="a8"/>
          <w:jc w:val="right"/>
          <w:rPr>
            <w:rFonts w:ascii="Times New Roman" w:hAnsi="Times New Roman" w:cs="Times New Roman"/>
            <w:sz w:val="24"/>
            <w:szCs w:val="24"/>
          </w:rPr>
        </w:pPr>
        <w:r w:rsidRPr="005C4193">
          <w:rPr>
            <w:rFonts w:ascii="Times New Roman" w:hAnsi="Times New Roman" w:cs="Times New Roman"/>
            <w:sz w:val="24"/>
            <w:szCs w:val="24"/>
          </w:rPr>
          <w:fldChar w:fldCharType="begin"/>
        </w:r>
        <w:r w:rsidRPr="005C4193">
          <w:rPr>
            <w:rFonts w:ascii="Times New Roman" w:hAnsi="Times New Roman" w:cs="Times New Roman"/>
            <w:sz w:val="24"/>
            <w:szCs w:val="24"/>
          </w:rPr>
          <w:instrText>PAGE   \* MERGEFORMAT</w:instrText>
        </w:r>
        <w:r w:rsidRPr="005C4193">
          <w:rPr>
            <w:rFonts w:ascii="Times New Roman" w:hAnsi="Times New Roman" w:cs="Times New Roman"/>
            <w:sz w:val="24"/>
            <w:szCs w:val="24"/>
          </w:rPr>
          <w:fldChar w:fldCharType="separate"/>
        </w:r>
        <w:r w:rsidR="00EC5229">
          <w:rPr>
            <w:rFonts w:ascii="Times New Roman" w:hAnsi="Times New Roman" w:cs="Times New Roman"/>
            <w:noProof/>
            <w:sz w:val="24"/>
            <w:szCs w:val="24"/>
          </w:rPr>
          <w:t>2</w:t>
        </w:r>
        <w:r w:rsidRPr="005C4193">
          <w:rPr>
            <w:rFonts w:ascii="Times New Roman" w:hAnsi="Times New Roman" w:cs="Times New Roman"/>
            <w:sz w:val="24"/>
            <w:szCs w:val="24"/>
          </w:rPr>
          <w:fldChar w:fldCharType="end"/>
        </w:r>
      </w:p>
    </w:sdtContent>
  </w:sdt>
  <w:p w:rsidR="006A3750" w:rsidRDefault="006A37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414"/>
    <w:multiLevelType w:val="hybridMultilevel"/>
    <w:tmpl w:val="C7E6719C"/>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CF535A"/>
    <w:multiLevelType w:val="hybridMultilevel"/>
    <w:tmpl w:val="E1866218"/>
    <w:lvl w:ilvl="0" w:tplc="157EF4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8731B"/>
    <w:multiLevelType w:val="hybridMultilevel"/>
    <w:tmpl w:val="5B787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D731F"/>
    <w:multiLevelType w:val="hybridMultilevel"/>
    <w:tmpl w:val="64047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B694E"/>
    <w:multiLevelType w:val="hybridMultilevel"/>
    <w:tmpl w:val="667E8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0242B"/>
    <w:multiLevelType w:val="hybridMultilevel"/>
    <w:tmpl w:val="8AE26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37A85"/>
    <w:multiLevelType w:val="hybridMultilevel"/>
    <w:tmpl w:val="2E76D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442A7"/>
    <w:multiLevelType w:val="hybridMultilevel"/>
    <w:tmpl w:val="5BC86402"/>
    <w:lvl w:ilvl="0" w:tplc="041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85027"/>
    <w:multiLevelType w:val="hybridMultilevel"/>
    <w:tmpl w:val="50B47FE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22E31BF9"/>
    <w:multiLevelType w:val="hybridMultilevel"/>
    <w:tmpl w:val="6FA6B5C0"/>
    <w:lvl w:ilvl="0" w:tplc="5C6E846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2539B"/>
    <w:multiLevelType w:val="hybridMultilevel"/>
    <w:tmpl w:val="74B0F7F2"/>
    <w:lvl w:ilvl="0" w:tplc="6BF88ED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642010"/>
    <w:multiLevelType w:val="multilevel"/>
    <w:tmpl w:val="52447D66"/>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261F82"/>
    <w:multiLevelType w:val="hybridMultilevel"/>
    <w:tmpl w:val="D278F8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63F5CE6"/>
    <w:multiLevelType w:val="hybridMultilevel"/>
    <w:tmpl w:val="5E184916"/>
    <w:lvl w:ilvl="0" w:tplc="15BE7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C140D"/>
    <w:multiLevelType w:val="hybridMultilevel"/>
    <w:tmpl w:val="6B924E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783B14"/>
    <w:multiLevelType w:val="hybridMultilevel"/>
    <w:tmpl w:val="5F5A8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E7674B"/>
    <w:multiLevelType w:val="hybridMultilevel"/>
    <w:tmpl w:val="C7E6719C"/>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AA7698"/>
    <w:multiLevelType w:val="hybridMultilevel"/>
    <w:tmpl w:val="EC8EC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C5355D"/>
    <w:multiLevelType w:val="hybridMultilevel"/>
    <w:tmpl w:val="DB10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C56426"/>
    <w:multiLevelType w:val="hybridMultilevel"/>
    <w:tmpl w:val="C45EEF58"/>
    <w:lvl w:ilvl="0" w:tplc="15BE7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D367BB"/>
    <w:multiLevelType w:val="hybridMultilevel"/>
    <w:tmpl w:val="729E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1830D3"/>
    <w:multiLevelType w:val="hybridMultilevel"/>
    <w:tmpl w:val="F90AAD72"/>
    <w:lvl w:ilvl="0" w:tplc="CAEC71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CE3C79"/>
    <w:multiLevelType w:val="hybridMultilevel"/>
    <w:tmpl w:val="80C6A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693833"/>
    <w:multiLevelType w:val="hybridMultilevel"/>
    <w:tmpl w:val="660EB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7C601E"/>
    <w:multiLevelType w:val="hybridMultilevel"/>
    <w:tmpl w:val="05D2AAD0"/>
    <w:lvl w:ilvl="0" w:tplc="15BE74E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7C3BF3"/>
    <w:multiLevelType w:val="hybridMultilevel"/>
    <w:tmpl w:val="1E82E63A"/>
    <w:lvl w:ilvl="0" w:tplc="B81462B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F22309"/>
    <w:multiLevelType w:val="hybridMultilevel"/>
    <w:tmpl w:val="8C900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1725CA"/>
    <w:multiLevelType w:val="hybridMultilevel"/>
    <w:tmpl w:val="D3F025AA"/>
    <w:lvl w:ilvl="0" w:tplc="15BE7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9"/>
  </w:num>
  <w:num w:numId="3">
    <w:abstractNumId w:val="24"/>
  </w:num>
  <w:num w:numId="4">
    <w:abstractNumId w:val="13"/>
  </w:num>
  <w:num w:numId="5">
    <w:abstractNumId w:val="9"/>
  </w:num>
  <w:num w:numId="6">
    <w:abstractNumId w:val="14"/>
  </w:num>
  <w:num w:numId="7">
    <w:abstractNumId w:val="25"/>
  </w:num>
  <w:num w:numId="8">
    <w:abstractNumId w:val="10"/>
  </w:num>
  <w:num w:numId="9">
    <w:abstractNumId w:val="21"/>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6"/>
  </w:num>
  <w:num w:numId="15">
    <w:abstractNumId w:val="27"/>
  </w:num>
  <w:num w:numId="16">
    <w:abstractNumId w:val="5"/>
  </w:num>
  <w:num w:numId="17">
    <w:abstractNumId w:val="4"/>
  </w:num>
  <w:num w:numId="18">
    <w:abstractNumId w:val="18"/>
  </w:num>
  <w:num w:numId="19">
    <w:abstractNumId w:val="6"/>
  </w:num>
  <w:num w:numId="20">
    <w:abstractNumId w:val="2"/>
  </w:num>
  <w:num w:numId="21">
    <w:abstractNumId w:val="1"/>
  </w:num>
  <w:num w:numId="22">
    <w:abstractNumId w:val="3"/>
  </w:num>
  <w:num w:numId="23">
    <w:abstractNumId w:val="17"/>
  </w:num>
  <w:num w:numId="24">
    <w:abstractNumId w:val="12"/>
  </w:num>
  <w:num w:numId="25">
    <w:abstractNumId w:val="23"/>
  </w:num>
  <w:num w:numId="26">
    <w:abstractNumId w:val="20"/>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C8"/>
    <w:rsid w:val="000124BF"/>
    <w:rsid w:val="000754C4"/>
    <w:rsid w:val="000A3652"/>
    <w:rsid w:val="000A3788"/>
    <w:rsid w:val="000E58D1"/>
    <w:rsid w:val="000F5E5B"/>
    <w:rsid w:val="00113E26"/>
    <w:rsid w:val="001365AC"/>
    <w:rsid w:val="00145E44"/>
    <w:rsid w:val="002350C1"/>
    <w:rsid w:val="002A1ACF"/>
    <w:rsid w:val="002C3787"/>
    <w:rsid w:val="002F5599"/>
    <w:rsid w:val="0032543D"/>
    <w:rsid w:val="003462BC"/>
    <w:rsid w:val="0036210A"/>
    <w:rsid w:val="003D47FF"/>
    <w:rsid w:val="003E6CBE"/>
    <w:rsid w:val="003F0150"/>
    <w:rsid w:val="003F4EC3"/>
    <w:rsid w:val="003F7DA0"/>
    <w:rsid w:val="004325CB"/>
    <w:rsid w:val="004707D9"/>
    <w:rsid w:val="004A3AE1"/>
    <w:rsid w:val="004B381A"/>
    <w:rsid w:val="005C09E1"/>
    <w:rsid w:val="005C4193"/>
    <w:rsid w:val="005C6178"/>
    <w:rsid w:val="005F45B0"/>
    <w:rsid w:val="0066645E"/>
    <w:rsid w:val="006971D0"/>
    <w:rsid w:val="006A3750"/>
    <w:rsid w:val="0070679F"/>
    <w:rsid w:val="007E2315"/>
    <w:rsid w:val="0086793E"/>
    <w:rsid w:val="008F167B"/>
    <w:rsid w:val="009114AA"/>
    <w:rsid w:val="00933C1F"/>
    <w:rsid w:val="00934725"/>
    <w:rsid w:val="00946D01"/>
    <w:rsid w:val="00994970"/>
    <w:rsid w:val="009A4CCF"/>
    <w:rsid w:val="00AA1A8D"/>
    <w:rsid w:val="00AF4211"/>
    <w:rsid w:val="00B023D1"/>
    <w:rsid w:val="00B208F9"/>
    <w:rsid w:val="00B32CC8"/>
    <w:rsid w:val="00B64A85"/>
    <w:rsid w:val="00C07C58"/>
    <w:rsid w:val="00C42713"/>
    <w:rsid w:val="00C64CC7"/>
    <w:rsid w:val="00D048A9"/>
    <w:rsid w:val="00D1031D"/>
    <w:rsid w:val="00D75350"/>
    <w:rsid w:val="00E052C1"/>
    <w:rsid w:val="00E1765E"/>
    <w:rsid w:val="00E47CE3"/>
    <w:rsid w:val="00EB464F"/>
    <w:rsid w:val="00EC21E9"/>
    <w:rsid w:val="00EC4036"/>
    <w:rsid w:val="00EC5229"/>
    <w:rsid w:val="00EF22F8"/>
    <w:rsid w:val="00F87B9B"/>
    <w:rsid w:val="00F97BD6"/>
    <w:rsid w:val="00FE6FB0"/>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52"/>
  </w:style>
  <w:style w:type="paragraph" w:styleId="1">
    <w:name w:val="heading 1"/>
    <w:basedOn w:val="a"/>
    <w:next w:val="a"/>
    <w:link w:val="10"/>
    <w:uiPriority w:val="9"/>
    <w:qFormat/>
    <w:rsid w:val="003F4EC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65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3">
    <w:name w:val="List Paragraph"/>
    <w:basedOn w:val="a"/>
    <w:uiPriority w:val="1"/>
    <w:qFormat/>
    <w:rsid w:val="000A3652"/>
    <w:pPr>
      <w:ind w:left="720"/>
      <w:contextualSpacing/>
    </w:pPr>
  </w:style>
  <w:style w:type="table" w:styleId="a4">
    <w:name w:val="Table Grid"/>
    <w:basedOn w:val="a1"/>
    <w:uiPriority w:val="39"/>
    <w:rsid w:val="003F7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113E2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paragraph" w:styleId="HTML">
    <w:name w:val="HTML Preformatted"/>
    <w:basedOn w:val="a"/>
    <w:link w:val="HTML0"/>
    <w:uiPriority w:val="99"/>
    <w:semiHidden/>
    <w:unhideWhenUsed/>
    <w:rsid w:val="0011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3E26"/>
    <w:rPr>
      <w:rFonts w:ascii="Courier New" w:eastAsia="Times New Roman" w:hAnsi="Courier New" w:cs="Courier New"/>
      <w:sz w:val="20"/>
      <w:szCs w:val="20"/>
      <w:lang w:eastAsia="ru-RU"/>
    </w:rPr>
  </w:style>
  <w:style w:type="paragraph" w:customStyle="1" w:styleId="11">
    <w:name w:val="Основной текст1"/>
    <w:basedOn w:val="a"/>
    <w:rsid w:val="00113E26"/>
    <w:pPr>
      <w:widowControl w:val="0"/>
      <w:shd w:val="clear" w:color="auto" w:fill="FFFFFF"/>
      <w:spacing w:after="3420" w:line="240" w:lineRule="atLeast"/>
      <w:ind w:hanging="1920"/>
      <w:jc w:val="center"/>
    </w:pPr>
    <w:rPr>
      <w:rFonts w:ascii="Times New Roman" w:eastAsia="Times New Roman" w:hAnsi="Times New Roman" w:cs="Times New Roman"/>
      <w:sz w:val="27"/>
      <w:szCs w:val="27"/>
      <w:lang w:eastAsia="ru-RU"/>
    </w:rPr>
  </w:style>
  <w:style w:type="character" w:customStyle="1" w:styleId="a5">
    <w:name w:val="Основной текст Знак"/>
    <w:link w:val="a6"/>
    <w:locked/>
    <w:rsid w:val="00113E26"/>
    <w:rPr>
      <w:spacing w:val="3"/>
      <w:shd w:val="clear" w:color="auto" w:fill="FFFFFF"/>
    </w:rPr>
  </w:style>
  <w:style w:type="paragraph" w:styleId="a6">
    <w:name w:val="Body Text"/>
    <w:basedOn w:val="a"/>
    <w:link w:val="a5"/>
    <w:rsid w:val="00113E26"/>
    <w:pPr>
      <w:widowControl w:val="0"/>
      <w:shd w:val="clear" w:color="auto" w:fill="FFFFFF"/>
      <w:spacing w:after="0" w:line="240" w:lineRule="atLeast"/>
      <w:jc w:val="center"/>
    </w:pPr>
    <w:rPr>
      <w:spacing w:val="3"/>
    </w:rPr>
  </w:style>
  <w:style w:type="character" w:customStyle="1" w:styleId="12">
    <w:name w:val="Основной текст Знак1"/>
    <w:basedOn w:val="a0"/>
    <w:uiPriority w:val="99"/>
    <w:semiHidden/>
    <w:rsid w:val="00113E26"/>
  </w:style>
  <w:style w:type="paragraph" w:styleId="3">
    <w:name w:val="Body Text 3"/>
    <w:basedOn w:val="a"/>
    <w:link w:val="30"/>
    <w:semiHidden/>
    <w:rsid w:val="00113E26"/>
    <w:pPr>
      <w:spacing w:after="120" w:line="276" w:lineRule="auto"/>
    </w:pPr>
    <w:rPr>
      <w:rFonts w:ascii="Calibri" w:eastAsia="Calibri" w:hAnsi="Calibri" w:cs="Times New Roman"/>
      <w:sz w:val="16"/>
      <w:szCs w:val="16"/>
      <w:lang w:eastAsia="ru-RU"/>
    </w:rPr>
  </w:style>
  <w:style w:type="character" w:customStyle="1" w:styleId="30">
    <w:name w:val="Основной текст 3 Знак"/>
    <w:basedOn w:val="a0"/>
    <w:link w:val="3"/>
    <w:semiHidden/>
    <w:rsid w:val="00113E26"/>
    <w:rPr>
      <w:rFonts w:ascii="Calibri" w:eastAsia="Calibri" w:hAnsi="Calibri" w:cs="Times New Roman"/>
      <w:sz w:val="16"/>
      <w:szCs w:val="16"/>
      <w:lang w:eastAsia="ru-RU"/>
    </w:rPr>
  </w:style>
  <w:style w:type="character" w:styleId="a7">
    <w:name w:val="Hyperlink"/>
    <w:uiPriority w:val="99"/>
    <w:unhideWhenUsed/>
    <w:rsid w:val="00113E26"/>
    <w:rPr>
      <w:color w:val="0000FF"/>
      <w:u w:val="single"/>
    </w:rPr>
  </w:style>
  <w:style w:type="table" w:customStyle="1" w:styleId="13">
    <w:name w:val="Сетка таблицы1"/>
    <w:basedOn w:val="a1"/>
    <w:next w:val="a4"/>
    <w:uiPriority w:val="39"/>
    <w:rsid w:val="00933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A37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3750"/>
  </w:style>
  <w:style w:type="paragraph" w:styleId="aa">
    <w:name w:val="footer"/>
    <w:basedOn w:val="a"/>
    <w:link w:val="ab"/>
    <w:uiPriority w:val="99"/>
    <w:unhideWhenUsed/>
    <w:rsid w:val="006A37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3750"/>
  </w:style>
  <w:style w:type="paragraph" w:styleId="ac">
    <w:name w:val="Balloon Text"/>
    <w:basedOn w:val="a"/>
    <w:link w:val="ad"/>
    <w:uiPriority w:val="99"/>
    <w:semiHidden/>
    <w:unhideWhenUsed/>
    <w:rsid w:val="006A37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3750"/>
    <w:rPr>
      <w:rFonts w:ascii="Tahoma" w:hAnsi="Tahoma" w:cs="Tahoma"/>
      <w:sz w:val="16"/>
      <w:szCs w:val="16"/>
    </w:rPr>
  </w:style>
  <w:style w:type="table" w:customStyle="1" w:styleId="2">
    <w:name w:val="Сетка таблицы2"/>
    <w:basedOn w:val="a1"/>
    <w:next w:val="a4"/>
    <w:uiPriority w:val="39"/>
    <w:rsid w:val="0086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4EC3"/>
    <w:rPr>
      <w:rFonts w:asciiTheme="majorHAnsi" w:eastAsiaTheme="majorEastAsia" w:hAnsiTheme="majorHAnsi" w:cstheme="majorBidi"/>
      <w:b/>
      <w:bCs/>
      <w:color w:val="2E74B5" w:themeColor="accent1" w:themeShade="BF"/>
      <w:sz w:val="28"/>
      <w:szCs w:val="28"/>
    </w:rPr>
  </w:style>
  <w:style w:type="paragraph" w:styleId="ae">
    <w:name w:val="TOC Heading"/>
    <w:basedOn w:val="1"/>
    <w:next w:val="a"/>
    <w:uiPriority w:val="39"/>
    <w:semiHidden/>
    <w:unhideWhenUsed/>
    <w:qFormat/>
    <w:rsid w:val="00F97BD6"/>
    <w:pPr>
      <w:spacing w:line="276" w:lineRule="auto"/>
      <w:outlineLvl w:val="9"/>
    </w:pPr>
    <w:rPr>
      <w:lang w:eastAsia="ru-RU"/>
    </w:rPr>
  </w:style>
  <w:style w:type="paragraph" w:styleId="14">
    <w:name w:val="toc 1"/>
    <w:basedOn w:val="a"/>
    <w:next w:val="a"/>
    <w:autoRedefine/>
    <w:uiPriority w:val="39"/>
    <w:unhideWhenUsed/>
    <w:rsid w:val="00F97BD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52"/>
  </w:style>
  <w:style w:type="paragraph" w:styleId="1">
    <w:name w:val="heading 1"/>
    <w:basedOn w:val="a"/>
    <w:next w:val="a"/>
    <w:link w:val="10"/>
    <w:uiPriority w:val="9"/>
    <w:qFormat/>
    <w:rsid w:val="003F4EC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65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3">
    <w:name w:val="List Paragraph"/>
    <w:basedOn w:val="a"/>
    <w:uiPriority w:val="1"/>
    <w:qFormat/>
    <w:rsid w:val="000A3652"/>
    <w:pPr>
      <w:ind w:left="720"/>
      <w:contextualSpacing/>
    </w:pPr>
  </w:style>
  <w:style w:type="table" w:styleId="a4">
    <w:name w:val="Table Grid"/>
    <w:basedOn w:val="a1"/>
    <w:uiPriority w:val="39"/>
    <w:rsid w:val="003F7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113E2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paragraph" w:styleId="HTML">
    <w:name w:val="HTML Preformatted"/>
    <w:basedOn w:val="a"/>
    <w:link w:val="HTML0"/>
    <w:uiPriority w:val="99"/>
    <w:semiHidden/>
    <w:unhideWhenUsed/>
    <w:rsid w:val="0011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3E26"/>
    <w:rPr>
      <w:rFonts w:ascii="Courier New" w:eastAsia="Times New Roman" w:hAnsi="Courier New" w:cs="Courier New"/>
      <w:sz w:val="20"/>
      <w:szCs w:val="20"/>
      <w:lang w:eastAsia="ru-RU"/>
    </w:rPr>
  </w:style>
  <w:style w:type="paragraph" w:customStyle="1" w:styleId="11">
    <w:name w:val="Основной текст1"/>
    <w:basedOn w:val="a"/>
    <w:rsid w:val="00113E26"/>
    <w:pPr>
      <w:widowControl w:val="0"/>
      <w:shd w:val="clear" w:color="auto" w:fill="FFFFFF"/>
      <w:spacing w:after="3420" w:line="240" w:lineRule="atLeast"/>
      <w:ind w:hanging="1920"/>
      <w:jc w:val="center"/>
    </w:pPr>
    <w:rPr>
      <w:rFonts w:ascii="Times New Roman" w:eastAsia="Times New Roman" w:hAnsi="Times New Roman" w:cs="Times New Roman"/>
      <w:sz w:val="27"/>
      <w:szCs w:val="27"/>
      <w:lang w:eastAsia="ru-RU"/>
    </w:rPr>
  </w:style>
  <w:style w:type="character" w:customStyle="1" w:styleId="a5">
    <w:name w:val="Основной текст Знак"/>
    <w:link w:val="a6"/>
    <w:locked/>
    <w:rsid w:val="00113E26"/>
    <w:rPr>
      <w:spacing w:val="3"/>
      <w:shd w:val="clear" w:color="auto" w:fill="FFFFFF"/>
    </w:rPr>
  </w:style>
  <w:style w:type="paragraph" w:styleId="a6">
    <w:name w:val="Body Text"/>
    <w:basedOn w:val="a"/>
    <w:link w:val="a5"/>
    <w:rsid w:val="00113E26"/>
    <w:pPr>
      <w:widowControl w:val="0"/>
      <w:shd w:val="clear" w:color="auto" w:fill="FFFFFF"/>
      <w:spacing w:after="0" w:line="240" w:lineRule="atLeast"/>
      <w:jc w:val="center"/>
    </w:pPr>
    <w:rPr>
      <w:spacing w:val="3"/>
    </w:rPr>
  </w:style>
  <w:style w:type="character" w:customStyle="1" w:styleId="12">
    <w:name w:val="Основной текст Знак1"/>
    <w:basedOn w:val="a0"/>
    <w:uiPriority w:val="99"/>
    <w:semiHidden/>
    <w:rsid w:val="00113E26"/>
  </w:style>
  <w:style w:type="paragraph" w:styleId="3">
    <w:name w:val="Body Text 3"/>
    <w:basedOn w:val="a"/>
    <w:link w:val="30"/>
    <w:semiHidden/>
    <w:rsid w:val="00113E26"/>
    <w:pPr>
      <w:spacing w:after="120" w:line="276" w:lineRule="auto"/>
    </w:pPr>
    <w:rPr>
      <w:rFonts w:ascii="Calibri" w:eastAsia="Calibri" w:hAnsi="Calibri" w:cs="Times New Roman"/>
      <w:sz w:val="16"/>
      <w:szCs w:val="16"/>
      <w:lang w:eastAsia="ru-RU"/>
    </w:rPr>
  </w:style>
  <w:style w:type="character" w:customStyle="1" w:styleId="30">
    <w:name w:val="Основной текст 3 Знак"/>
    <w:basedOn w:val="a0"/>
    <w:link w:val="3"/>
    <w:semiHidden/>
    <w:rsid w:val="00113E26"/>
    <w:rPr>
      <w:rFonts w:ascii="Calibri" w:eastAsia="Calibri" w:hAnsi="Calibri" w:cs="Times New Roman"/>
      <w:sz w:val="16"/>
      <w:szCs w:val="16"/>
      <w:lang w:eastAsia="ru-RU"/>
    </w:rPr>
  </w:style>
  <w:style w:type="character" w:styleId="a7">
    <w:name w:val="Hyperlink"/>
    <w:uiPriority w:val="99"/>
    <w:unhideWhenUsed/>
    <w:rsid w:val="00113E26"/>
    <w:rPr>
      <w:color w:val="0000FF"/>
      <w:u w:val="single"/>
    </w:rPr>
  </w:style>
  <w:style w:type="table" w:customStyle="1" w:styleId="13">
    <w:name w:val="Сетка таблицы1"/>
    <w:basedOn w:val="a1"/>
    <w:next w:val="a4"/>
    <w:uiPriority w:val="39"/>
    <w:rsid w:val="00933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A37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3750"/>
  </w:style>
  <w:style w:type="paragraph" w:styleId="aa">
    <w:name w:val="footer"/>
    <w:basedOn w:val="a"/>
    <w:link w:val="ab"/>
    <w:uiPriority w:val="99"/>
    <w:unhideWhenUsed/>
    <w:rsid w:val="006A37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3750"/>
  </w:style>
  <w:style w:type="paragraph" w:styleId="ac">
    <w:name w:val="Balloon Text"/>
    <w:basedOn w:val="a"/>
    <w:link w:val="ad"/>
    <w:uiPriority w:val="99"/>
    <w:semiHidden/>
    <w:unhideWhenUsed/>
    <w:rsid w:val="006A37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3750"/>
    <w:rPr>
      <w:rFonts w:ascii="Tahoma" w:hAnsi="Tahoma" w:cs="Tahoma"/>
      <w:sz w:val="16"/>
      <w:szCs w:val="16"/>
    </w:rPr>
  </w:style>
  <w:style w:type="table" w:customStyle="1" w:styleId="2">
    <w:name w:val="Сетка таблицы2"/>
    <w:basedOn w:val="a1"/>
    <w:next w:val="a4"/>
    <w:uiPriority w:val="39"/>
    <w:rsid w:val="0086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4EC3"/>
    <w:rPr>
      <w:rFonts w:asciiTheme="majorHAnsi" w:eastAsiaTheme="majorEastAsia" w:hAnsiTheme="majorHAnsi" w:cstheme="majorBidi"/>
      <w:b/>
      <w:bCs/>
      <w:color w:val="2E74B5" w:themeColor="accent1" w:themeShade="BF"/>
      <w:sz w:val="28"/>
      <w:szCs w:val="28"/>
    </w:rPr>
  </w:style>
  <w:style w:type="paragraph" w:styleId="ae">
    <w:name w:val="TOC Heading"/>
    <w:basedOn w:val="1"/>
    <w:next w:val="a"/>
    <w:uiPriority w:val="39"/>
    <w:semiHidden/>
    <w:unhideWhenUsed/>
    <w:qFormat/>
    <w:rsid w:val="00F97BD6"/>
    <w:pPr>
      <w:spacing w:line="276" w:lineRule="auto"/>
      <w:outlineLvl w:val="9"/>
    </w:pPr>
    <w:rPr>
      <w:lang w:eastAsia="ru-RU"/>
    </w:rPr>
  </w:style>
  <w:style w:type="paragraph" w:styleId="14">
    <w:name w:val="toc 1"/>
    <w:basedOn w:val="a"/>
    <w:next w:val="a"/>
    <w:autoRedefine/>
    <w:uiPriority w:val="39"/>
    <w:unhideWhenUsed/>
    <w:rsid w:val="00F97BD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berleninka.ru/journal/n/visnik-problem-biologiyi-i-meditsin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ibrary.ru/title_about.asp?id=646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E1C02-554A-403A-9001-6D3886BE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22</Pages>
  <Words>28229</Words>
  <Characters>16092</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Света</cp:lastModifiedBy>
  <cp:revision>64</cp:revision>
  <cp:lastPrinted>2022-06-01T11:51:00Z</cp:lastPrinted>
  <dcterms:created xsi:type="dcterms:W3CDTF">2021-03-20T09:17:00Z</dcterms:created>
  <dcterms:modified xsi:type="dcterms:W3CDTF">2022-07-06T10:27:00Z</dcterms:modified>
</cp:coreProperties>
</file>